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206972C1" w:rsidR="003C09FB" w:rsidRPr="00C53506" w:rsidRDefault="003C09FB" w:rsidP="003C09FB">
      <w:pPr>
        <w:pStyle w:val="a5"/>
        <w:rPr>
          <w:rFonts w:cs="Arial"/>
          <w:bCs/>
          <w:sz w:val="22"/>
          <w:szCs w:val="22"/>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2E776A">
        <w:rPr>
          <w:rFonts w:eastAsia="宋体" w:cs="Arial"/>
          <w:sz w:val="22"/>
          <w:szCs w:val="22"/>
          <w:lang w:eastAsia="zh-CN"/>
        </w:rPr>
        <w:t>2</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20</w:t>
      </w:r>
      <w:bookmarkStart w:id="1" w:name="_GoBack"/>
      <w:r w:rsidR="007F4814" w:rsidRPr="00F17316">
        <w:rPr>
          <w:rFonts w:cs="Arial"/>
          <w:bCs/>
          <w:sz w:val="22"/>
          <w:szCs w:val="22"/>
        </w:rPr>
        <w:t>0</w:t>
      </w:r>
      <w:r w:rsidR="00C53506" w:rsidRPr="00C53506">
        <w:rPr>
          <w:rFonts w:cs="Arial"/>
          <w:bCs/>
          <w:sz w:val="22"/>
          <w:szCs w:val="22"/>
        </w:rPr>
        <w:t>9647</w:t>
      </w:r>
    </w:p>
    <w:bookmarkEnd w:id="0"/>
    <w:bookmarkEnd w:id="1"/>
    <w:p w14:paraId="741FBEB9" w14:textId="29D2BA51"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2E776A">
        <w:rPr>
          <w:rFonts w:cs="Arial"/>
          <w:bCs/>
          <w:sz w:val="22"/>
          <w:szCs w:val="22"/>
        </w:rPr>
        <w:t>2</w:t>
      </w:r>
      <w:r w:rsidR="007E608F" w:rsidRPr="007E608F">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2E776A">
        <w:rPr>
          <w:rFonts w:cs="Arial"/>
          <w:bCs/>
          <w:sz w:val="22"/>
          <w:szCs w:val="22"/>
        </w:rPr>
        <w:t>13</w:t>
      </w:r>
      <w:r w:rsidR="007E608F" w:rsidRPr="007E608F">
        <w:rPr>
          <w:rFonts w:cs="Arial"/>
          <w:bCs/>
          <w:sz w:val="22"/>
          <w:szCs w:val="22"/>
          <w:vertAlign w:val="superscript"/>
        </w:rPr>
        <w:t>th</w:t>
      </w:r>
      <w:r w:rsidR="007E608F">
        <w:rPr>
          <w:rFonts w:cs="Arial"/>
          <w:bCs/>
          <w:sz w:val="22"/>
          <w:szCs w:val="22"/>
        </w:rPr>
        <w:t xml:space="preserve"> </w:t>
      </w:r>
      <w:r w:rsidR="002E776A" w:rsidRPr="002E776A">
        <w:rPr>
          <w:rFonts w:cs="Arial" w:hint="eastAsia"/>
          <w:bCs/>
          <w:sz w:val="22"/>
          <w:szCs w:val="22"/>
        </w:rPr>
        <w:t>November</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54E14C3"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B74D72">
        <w:rPr>
          <w:rFonts w:eastAsia="宋体" w:hint="eastAsia"/>
          <w:sz w:val="22"/>
          <w:lang w:eastAsia="zh-CN"/>
        </w:rPr>
        <w:t>China</w:t>
      </w:r>
      <w:r w:rsidR="00B74D72">
        <w:rPr>
          <w:rFonts w:eastAsia="宋体"/>
          <w:sz w:val="22"/>
          <w:lang w:eastAsia="zh-CN"/>
        </w:rPr>
        <w:t xml:space="preserve"> </w:t>
      </w:r>
      <w:r w:rsidR="00B74D72">
        <w:rPr>
          <w:rFonts w:eastAsia="宋体" w:hint="eastAsia"/>
          <w:sz w:val="22"/>
          <w:lang w:eastAsia="zh-CN"/>
        </w:rPr>
        <w:t>Telecom</w:t>
      </w:r>
    </w:p>
    <w:p w14:paraId="1E31D255" w14:textId="69C2B945"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09389C">
        <w:rPr>
          <w:rFonts w:eastAsia="宋体" w:hint="eastAsia"/>
          <w:sz w:val="22"/>
          <w:lang w:eastAsia="zh-CN"/>
        </w:rPr>
        <w:t>C</w:t>
      </w:r>
      <w:r w:rsidR="00386EC7">
        <w:rPr>
          <w:rFonts w:eastAsia="宋体"/>
          <w:sz w:val="22"/>
          <w:lang w:eastAsia="zh-CN"/>
        </w:rPr>
        <w:t>onsideration</w:t>
      </w:r>
      <w:r w:rsidR="00974A2B">
        <w:rPr>
          <w:rFonts w:eastAsia="宋体"/>
          <w:sz w:val="22"/>
          <w:lang w:eastAsia="zh-CN"/>
        </w:rPr>
        <w:t xml:space="preserve"> of </w:t>
      </w:r>
      <w:r w:rsidR="0009389C">
        <w:rPr>
          <w:rFonts w:eastAsia="宋体"/>
          <w:sz w:val="22"/>
          <w:lang w:eastAsia="zh-CN"/>
        </w:rPr>
        <w:t>RLC and PDCP</w:t>
      </w:r>
      <w:r w:rsidR="002E776A">
        <w:rPr>
          <w:rFonts w:eastAsia="宋体"/>
          <w:sz w:val="22"/>
          <w:lang w:eastAsia="zh-CN"/>
        </w:rPr>
        <w:t xml:space="preserve"> in NTN</w:t>
      </w:r>
    </w:p>
    <w:p w14:paraId="785EBA47" w14:textId="7FA8CC43"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2E776A">
        <w:rPr>
          <w:rFonts w:eastAsia="宋体"/>
          <w:sz w:val="22"/>
          <w:lang w:eastAsia="zh-CN"/>
        </w:rPr>
        <w:t>8.10</w:t>
      </w:r>
      <w:r w:rsidR="0009389C">
        <w:rPr>
          <w:rFonts w:eastAsia="宋体"/>
          <w:sz w:val="22"/>
          <w:lang w:eastAsia="zh-CN"/>
        </w:rPr>
        <w:t>.2.3</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09CA49BD" w14:textId="7BAF669A" w:rsidR="004F2068" w:rsidRPr="00450CE8" w:rsidRDefault="004F2068" w:rsidP="004F2068">
      <w:r>
        <w:rPr>
          <w:bCs/>
          <w:szCs w:val="20"/>
          <w:lang w:eastAsia="zh-CN"/>
        </w:rPr>
        <w:t xml:space="preserve">According to the TR 38.821, </w:t>
      </w:r>
      <w:r w:rsidRPr="00450CE8">
        <w:t>non-terrestrial networks providing access to user equipment in six reference scenarios including</w:t>
      </w:r>
    </w:p>
    <w:p w14:paraId="307B96C0" w14:textId="77777777" w:rsidR="004F2068" w:rsidRPr="00450CE8" w:rsidRDefault="004F2068" w:rsidP="004F2068">
      <w:pPr>
        <w:pStyle w:val="B1"/>
      </w:pPr>
      <w:r>
        <w:t>●</w:t>
      </w:r>
      <w:r>
        <w:tab/>
      </w:r>
      <w:r w:rsidRPr="00450CE8">
        <w:t xml:space="preserve">Circular orbiting and </w:t>
      </w:r>
      <w:r w:rsidRPr="00B923D6">
        <w:t xml:space="preserve">notional station keeping </w:t>
      </w:r>
      <w:r w:rsidRPr="00450CE8">
        <w:t>platforms.</w:t>
      </w:r>
    </w:p>
    <w:p w14:paraId="10531B58" w14:textId="77777777" w:rsidR="004F2068" w:rsidRPr="00450CE8" w:rsidRDefault="004F2068" w:rsidP="004F2068">
      <w:pPr>
        <w:pStyle w:val="B1"/>
      </w:pPr>
      <w:r>
        <w:t>●</w:t>
      </w:r>
      <w:r>
        <w:tab/>
      </w:r>
      <w:r w:rsidRPr="004F2068">
        <w:rPr>
          <w:highlight w:val="yellow"/>
        </w:rPr>
        <w:t>Highest RTD constraint</w:t>
      </w:r>
    </w:p>
    <w:p w14:paraId="5F4CBF68" w14:textId="77777777" w:rsidR="004F2068" w:rsidRPr="00450CE8" w:rsidRDefault="004F2068" w:rsidP="004F2068">
      <w:pPr>
        <w:pStyle w:val="B1"/>
      </w:pPr>
      <w:r>
        <w:t>●</w:t>
      </w:r>
      <w:r>
        <w:tab/>
      </w:r>
      <w:r w:rsidRPr="00450CE8">
        <w:t>Highest Doppler constraint</w:t>
      </w:r>
    </w:p>
    <w:p w14:paraId="1E57DAB7" w14:textId="77777777" w:rsidR="004F2068" w:rsidRPr="00450CE8" w:rsidRDefault="004F2068" w:rsidP="004F2068">
      <w:pPr>
        <w:pStyle w:val="B1"/>
      </w:pPr>
      <w:r>
        <w:t>●</w:t>
      </w:r>
      <w:r>
        <w:tab/>
      </w:r>
      <w:r w:rsidRPr="00450CE8">
        <w:t>A transparent and a regenerative payload</w:t>
      </w:r>
    </w:p>
    <w:p w14:paraId="2B6E6178" w14:textId="77777777" w:rsidR="004F2068" w:rsidRPr="00450CE8" w:rsidRDefault="004F2068" w:rsidP="004F2068">
      <w:pPr>
        <w:pStyle w:val="B1"/>
      </w:pPr>
      <w:r>
        <w:t>●</w:t>
      </w:r>
      <w:r>
        <w:tab/>
      </w:r>
      <w:r w:rsidRPr="00450CE8">
        <w:t>One ISL case and one without ISL. Regenerative payload is mandatory in the case of inter-satellite links.</w:t>
      </w:r>
    </w:p>
    <w:p w14:paraId="449DFAE8" w14:textId="77777777" w:rsidR="004F2068" w:rsidRPr="00450CE8" w:rsidRDefault="004F2068" w:rsidP="004F2068">
      <w:pPr>
        <w:pStyle w:val="B1"/>
      </w:pPr>
      <w:r>
        <w:t>●</w:t>
      </w:r>
      <w:r>
        <w:tab/>
      </w:r>
      <w:r w:rsidRPr="00450CE8">
        <w:t>Fixed or steerable beams resulting respectively in moving or fixed beam foot print on the ground</w:t>
      </w:r>
    </w:p>
    <w:p w14:paraId="6E1525B6" w14:textId="1361AD33" w:rsidR="00386EC7" w:rsidRPr="00BE4064" w:rsidRDefault="004F2068" w:rsidP="00BE4064">
      <w:pPr>
        <w:overflowPunct w:val="0"/>
        <w:autoSpaceDE w:val="0"/>
        <w:autoSpaceDN w:val="0"/>
        <w:adjustRightInd w:val="0"/>
        <w:spacing w:after="180"/>
        <w:textAlignment w:val="baseline"/>
        <w:rPr>
          <w:bCs/>
          <w:szCs w:val="20"/>
          <w:lang w:val="en-GB" w:eastAsia="zh-CN"/>
        </w:rPr>
      </w:pPr>
      <w:r>
        <w:rPr>
          <w:rFonts w:hint="eastAsia"/>
          <w:bCs/>
          <w:szCs w:val="20"/>
          <w:lang w:val="en-GB" w:eastAsia="zh-CN"/>
        </w:rPr>
        <w:t>S</w:t>
      </w:r>
      <w:r>
        <w:rPr>
          <w:bCs/>
          <w:szCs w:val="20"/>
          <w:lang w:val="en-GB" w:eastAsia="zh-CN"/>
        </w:rPr>
        <w:t>ince RTD in NTN is much larger than the that in terrestrial network, parameters designed for RLC and PDCP may not be valid any more. In this contrib</w:t>
      </w:r>
      <w:r w:rsidR="00BE4064">
        <w:rPr>
          <w:bCs/>
          <w:szCs w:val="20"/>
          <w:lang w:val="en-GB" w:eastAsia="zh-CN"/>
        </w:rPr>
        <w:t xml:space="preserve">ution, we provide our consideration on </w:t>
      </w:r>
      <w:r w:rsidR="00BE4064" w:rsidRPr="00BE4064">
        <w:rPr>
          <w:bCs/>
          <w:szCs w:val="20"/>
          <w:lang w:val="en-GB" w:eastAsia="zh-CN"/>
        </w:rPr>
        <w:t>RLC and PDCP</w:t>
      </w:r>
      <w:r w:rsidR="00BE4064">
        <w:rPr>
          <w:bCs/>
          <w:szCs w:val="20"/>
          <w:lang w:val="en-GB" w:eastAsia="zh-CN"/>
        </w:rPr>
        <w:t xml:space="preserve"> aspects.</w:t>
      </w:r>
    </w:p>
    <w:p w14:paraId="0E3CD773" w14:textId="4BC214ED" w:rsidR="00B542FE" w:rsidRDefault="00164F5B" w:rsidP="009D29AE">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453C6D92" w14:textId="6EB44CE5" w:rsidR="000C6982" w:rsidRDefault="00052EB7" w:rsidP="000C6982">
      <w:pPr>
        <w:pStyle w:val="a0"/>
        <w:rPr>
          <w:rFonts w:eastAsiaTheme="minorEastAsia"/>
          <w:lang w:val="en-GB" w:eastAsia="zh-CN"/>
        </w:rPr>
      </w:pPr>
      <w:r>
        <w:rPr>
          <w:rFonts w:eastAsiaTheme="minorEastAsia"/>
          <w:lang w:val="en-GB" w:eastAsia="zh-CN"/>
        </w:rPr>
        <w:t>TR 38.821 has inve</w:t>
      </w:r>
      <w:r w:rsidR="00342682">
        <w:rPr>
          <w:rFonts w:eastAsiaTheme="minorEastAsia"/>
          <w:lang w:val="en-GB" w:eastAsia="zh-CN"/>
        </w:rPr>
        <w:t>stigated</w:t>
      </w:r>
      <w:r>
        <w:rPr>
          <w:rFonts w:eastAsiaTheme="minorEastAsia"/>
          <w:lang w:val="en-GB" w:eastAsia="zh-CN"/>
        </w:rPr>
        <w:t xml:space="preserve"> the delay in different NTN scenarios as follow</w:t>
      </w:r>
      <w:r w:rsidR="00B30138">
        <w:rPr>
          <w:rFonts w:eastAsiaTheme="minorEastAsia"/>
          <w:lang w:val="en-GB" w:eastAsia="zh-CN"/>
        </w:rPr>
        <w:t>ing table:</w:t>
      </w:r>
    </w:p>
    <w:p w14:paraId="23305EB1" w14:textId="39F540CF" w:rsidR="00052EB7" w:rsidRPr="00B923D6" w:rsidRDefault="00052EB7" w:rsidP="00052EB7">
      <w:pPr>
        <w:pStyle w:val="TH"/>
      </w:pPr>
      <w:r w:rsidRPr="00B923D6">
        <w:lastRenderedPageBreak/>
        <w:t>Table 1: NTN scenarios vers</w:t>
      </w:r>
      <w:r>
        <w:t>us delay constraints, Source</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1178"/>
      </w:tblGrid>
      <w:tr w:rsidR="00052EB7" w:rsidRPr="00B923D6" w14:paraId="5728756E" w14:textId="77777777" w:rsidTr="0019413B">
        <w:trPr>
          <w:cantSplit/>
          <w:tblHeader/>
        </w:trPr>
        <w:tc>
          <w:tcPr>
            <w:tcW w:w="2235" w:type="dxa"/>
            <w:shd w:val="clear" w:color="auto" w:fill="auto"/>
          </w:tcPr>
          <w:p w14:paraId="11AD7968" w14:textId="77777777" w:rsidR="00052EB7" w:rsidRPr="00B923D6" w:rsidRDefault="00052EB7" w:rsidP="0019413B">
            <w:pPr>
              <w:pStyle w:val="TAC"/>
            </w:pPr>
            <w:r w:rsidRPr="00B923D6">
              <w:t>NTN scenarios</w:t>
            </w:r>
          </w:p>
        </w:tc>
        <w:tc>
          <w:tcPr>
            <w:tcW w:w="1701" w:type="dxa"/>
          </w:tcPr>
          <w:p w14:paraId="47173ABC" w14:textId="77777777" w:rsidR="00052EB7" w:rsidRPr="00B923D6" w:rsidRDefault="00052EB7" w:rsidP="0019413B">
            <w:pPr>
              <w:pStyle w:val="TAC"/>
            </w:pPr>
            <w:r w:rsidRPr="00B923D6">
              <w:t>A</w:t>
            </w:r>
          </w:p>
        </w:tc>
        <w:tc>
          <w:tcPr>
            <w:tcW w:w="1701" w:type="dxa"/>
          </w:tcPr>
          <w:p w14:paraId="613521BA" w14:textId="77777777" w:rsidR="00052EB7" w:rsidRPr="00B923D6" w:rsidRDefault="00052EB7" w:rsidP="0019413B">
            <w:pPr>
              <w:pStyle w:val="TAC"/>
            </w:pPr>
            <w:r w:rsidRPr="00B923D6">
              <w:t>B</w:t>
            </w:r>
          </w:p>
        </w:tc>
        <w:tc>
          <w:tcPr>
            <w:tcW w:w="992" w:type="dxa"/>
            <w:shd w:val="clear" w:color="auto" w:fill="auto"/>
          </w:tcPr>
          <w:p w14:paraId="4E5BB7D5" w14:textId="77777777" w:rsidR="00052EB7" w:rsidRPr="00B923D6" w:rsidRDefault="00052EB7" w:rsidP="0019413B">
            <w:pPr>
              <w:pStyle w:val="TAC"/>
            </w:pPr>
            <w:r w:rsidRPr="00B923D6">
              <w:t>C1</w:t>
            </w:r>
          </w:p>
        </w:tc>
        <w:tc>
          <w:tcPr>
            <w:tcW w:w="992" w:type="dxa"/>
          </w:tcPr>
          <w:p w14:paraId="2FA8495C" w14:textId="77777777" w:rsidR="00052EB7" w:rsidRPr="00B923D6" w:rsidRDefault="00052EB7" w:rsidP="0019413B">
            <w:pPr>
              <w:pStyle w:val="TAC"/>
            </w:pPr>
            <w:r w:rsidRPr="00B923D6">
              <w:t>C2</w:t>
            </w:r>
          </w:p>
        </w:tc>
        <w:tc>
          <w:tcPr>
            <w:tcW w:w="1134" w:type="dxa"/>
            <w:shd w:val="clear" w:color="auto" w:fill="auto"/>
          </w:tcPr>
          <w:p w14:paraId="6613263C" w14:textId="77777777" w:rsidR="00052EB7" w:rsidRPr="00B923D6" w:rsidRDefault="00052EB7" w:rsidP="0019413B">
            <w:pPr>
              <w:pStyle w:val="TAC"/>
            </w:pPr>
            <w:r w:rsidRPr="00B923D6">
              <w:t>D1</w:t>
            </w:r>
          </w:p>
        </w:tc>
        <w:tc>
          <w:tcPr>
            <w:tcW w:w="1178" w:type="dxa"/>
          </w:tcPr>
          <w:p w14:paraId="07AEC782" w14:textId="77777777" w:rsidR="00052EB7" w:rsidRPr="00B923D6" w:rsidRDefault="00052EB7" w:rsidP="0019413B">
            <w:pPr>
              <w:pStyle w:val="TAC"/>
            </w:pPr>
            <w:r w:rsidRPr="00B923D6">
              <w:t>D2</w:t>
            </w:r>
          </w:p>
        </w:tc>
      </w:tr>
      <w:tr w:rsidR="00052EB7" w:rsidRPr="00B923D6" w14:paraId="548E6205" w14:textId="77777777" w:rsidTr="0019413B">
        <w:trPr>
          <w:cantSplit/>
          <w:tblHeader/>
        </w:trPr>
        <w:tc>
          <w:tcPr>
            <w:tcW w:w="2235" w:type="dxa"/>
            <w:shd w:val="clear" w:color="auto" w:fill="auto"/>
          </w:tcPr>
          <w:p w14:paraId="462DE76F" w14:textId="77777777" w:rsidR="00052EB7" w:rsidRPr="00B923D6" w:rsidRDefault="00052EB7" w:rsidP="0019413B">
            <w:pPr>
              <w:pStyle w:val="TAC"/>
            </w:pPr>
          </w:p>
        </w:tc>
        <w:tc>
          <w:tcPr>
            <w:tcW w:w="1701" w:type="dxa"/>
          </w:tcPr>
          <w:p w14:paraId="6A146B6F" w14:textId="77777777" w:rsidR="00052EB7" w:rsidRPr="00450CE8" w:rsidRDefault="00052EB7" w:rsidP="0019413B">
            <w:pPr>
              <w:pStyle w:val="TAC"/>
              <w:rPr>
                <w:i/>
                <w:szCs w:val="18"/>
              </w:rPr>
            </w:pPr>
            <w:r w:rsidRPr="00450CE8">
              <w:rPr>
                <w:i/>
                <w:szCs w:val="18"/>
              </w:rPr>
              <w:t>GEO transparent payload</w:t>
            </w:r>
          </w:p>
        </w:tc>
        <w:tc>
          <w:tcPr>
            <w:tcW w:w="1701" w:type="dxa"/>
          </w:tcPr>
          <w:p w14:paraId="2C6A608F" w14:textId="77777777" w:rsidR="00052EB7" w:rsidRPr="00B923D6" w:rsidRDefault="00052EB7" w:rsidP="0019413B">
            <w:pPr>
              <w:pStyle w:val="TAC"/>
              <w:rPr>
                <w:i/>
                <w:szCs w:val="18"/>
              </w:rPr>
            </w:pPr>
            <w:r w:rsidRPr="00B923D6">
              <w:rPr>
                <w:i/>
                <w:szCs w:val="18"/>
              </w:rPr>
              <w:t>GEO regenerative payload</w:t>
            </w:r>
          </w:p>
        </w:tc>
        <w:tc>
          <w:tcPr>
            <w:tcW w:w="1984" w:type="dxa"/>
            <w:gridSpan w:val="2"/>
            <w:shd w:val="clear" w:color="auto" w:fill="auto"/>
          </w:tcPr>
          <w:p w14:paraId="0807229F" w14:textId="77777777" w:rsidR="00052EB7" w:rsidRPr="00B923D6" w:rsidRDefault="00052EB7" w:rsidP="0019413B">
            <w:pPr>
              <w:pStyle w:val="TAC"/>
              <w:rPr>
                <w:i/>
                <w:szCs w:val="18"/>
              </w:rPr>
            </w:pPr>
            <w:r w:rsidRPr="00B923D6">
              <w:rPr>
                <w:i/>
                <w:szCs w:val="18"/>
              </w:rPr>
              <w:t>LEO transparent payload</w:t>
            </w:r>
          </w:p>
        </w:tc>
        <w:tc>
          <w:tcPr>
            <w:tcW w:w="2312" w:type="dxa"/>
            <w:gridSpan w:val="2"/>
            <w:shd w:val="clear" w:color="auto" w:fill="auto"/>
          </w:tcPr>
          <w:p w14:paraId="14C7EAFB" w14:textId="77777777" w:rsidR="00052EB7" w:rsidRPr="00B923D6" w:rsidRDefault="00052EB7" w:rsidP="0019413B">
            <w:pPr>
              <w:pStyle w:val="TAC"/>
              <w:rPr>
                <w:i/>
                <w:szCs w:val="18"/>
              </w:rPr>
            </w:pPr>
            <w:r w:rsidRPr="00B923D6">
              <w:rPr>
                <w:i/>
                <w:szCs w:val="18"/>
              </w:rPr>
              <w:t>LEO regenerative payload</w:t>
            </w:r>
          </w:p>
        </w:tc>
      </w:tr>
      <w:tr w:rsidR="00052EB7" w:rsidRPr="00B923D6" w14:paraId="3C3A000E" w14:textId="77777777" w:rsidTr="0019413B">
        <w:trPr>
          <w:cantSplit/>
        </w:trPr>
        <w:tc>
          <w:tcPr>
            <w:tcW w:w="2235" w:type="dxa"/>
            <w:shd w:val="clear" w:color="auto" w:fill="auto"/>
            <w:vAlign w:val="center"/>
          </w:tcPr>
          <w:p w14:paraId="7553348D" w14:textId="77777777" w:rsidR="00052EB7" w:rsidRPr="00B923D6" w:rsidRDefault="00052EB7" w:rsidP="0019413B">
            <w:pPr>
              <w:pStyle w:val="TAC"/>
            </w:pPr>
            <w:r w:rsidRPr="00B923D6">
              <w:t>Satellite altitude</w:t>
            </w:r>
          </w:p>
        </w:tc>
        <w:tc>
          <w:tcPr>
            <w:tcW w:w="3402" w:type="dxa"/>
            <w:gridSpan w:val="2"/>
            <w:vAlign w:val="center"/>
          </w:tcPr>
          <w:p w14:paraId="14140427" w14:textId="77777777" w:rsidR="00052EB7" w:rsidRPr="00B923D6" w:rsidRDefault="00052EB7" w:rsidP="0019413B">
            <w:pPr>
              <w:pStyle w:val="TAC"/>
            </w:pPr>
            <w:r w:rsidRPr="00B923D6">
              <w:rPr>
                <w:rFonts w:eastAsia="Calibri"/>
              </w:rPr>
              <w:t>35786 km</w:t>
            </w:r>
          </w:p>
        </w:tc>
        <w:tc>
          <w:tcPr>
            <w:tcW w:w="4296" w:type="dxa"/>
            <w:gridSpan w:val="4"/>
            <w:shd w:val="clear" w:color="auto" w:fill="auto"/>
            <w:vAlign w:val="center"/>
          </w:tcPr>
          <w:p w14:paraId="5EF01A9E" w14:textId="77777777" w:rsidR="00052EB7" w:rsidRPr="00B923D6" w:rsidRDefault="00052EB7" w:rsidP="0019413B">
            <w:pPr>
              <w:pStyle w:val="TAC"/>
            </w:pPr>
            <w:r w:rsidRPr="00B923D6">
              <w:t>600 km</w:t>
            </w:r>
          </w:p>
        </w:tc>
      </w:tr>
      <w:tr w:rsidR="00052EB7" w:rsidRPr="00B923D6" w14:paraId="783CE313" w14:textId="77777777" w:rsidTr="0019413B">
        <w:trPr>
          <w:cantSplit/>
        </w:trPr>
        <w:tc>
          <w:tcPr>
            <w:tcW w:w="2235" w:type="dxa"/>
            <w:shd w:val="clear" w:color="auto" w:fill="auto"/>
            <w:vAlign w:val="center"/>
          </w:tcPr>
          <w:p w14:paraId="1820FF11" w14:textId="77777777" w:rsidR="00052EB7" w:rsidRPr="00B923D6" w:rsidRDefault="00052EB7" w:rsidP="0019413B">
            <w:pPr>
              <w:pStyle w:val="TAC"/>
            </w:pPr>
            <w:r w:rsidRPr="00B923D6">
              <w:t>Relative speed of Satellite with respect to earth</w:t>
            </w:r>
          </w:p>
        </w:tc>
        <w:tc>
          <w:tcPr>
            <w:tcW w:w="3402" w:type="dxa"/>
            <w:gridSpan w:val="2"/>
            <w:vAlign w:val="center"/>
          </w:tcPr>
          <w:p w14:paraId="44E5EAD2" w14:textId="77777777" w:rsidR="00052EB7" w:rsidRPr="00B923D6" w:rsidRDefault="00052EB7" w:rsidP="0019413B">
            <w:pPr>
              <w:pStyle w:val="TAC"/>
            </w:pPr>
            <w:r w:rsidRPr="00B923D6">
              <w:rPr>
                <w:rFonts w:eastAsia="Calibri"/>
              </w:rPr>
              <w:t>negligible</w:t>
            </w:r>
          </w:p>
        </w:tc>
        <w:tc>
          <w:tcPr>
            <w:tcW w:w="4296" w:type="dxa"/>
            <w:gridSpan w:val="4"/>
            <w:shd w:val="clear" w:color="auto" w:fill="auto"/>
            <w:vAlign w:val="center"/>
          </w:tcPr>
          <w:p w14:paraId="436E443E" w14:textId="77777777" w:rsidR="00052EB7" w:rsidRPr="00B923D6" w:rsidRDefault="00052EB7" w:rsidP="0019413B">
            <w:pPr>
              <w:pStyle w:val="TAC"/>
            </w:pPr>
            <w:r w:rsidRPr="00B923D6">
              <w:t>7.56 km per second</w:t>
            </w:r>
          </w:p>
        </w:tc>
      </w:tr>
      <w:tr w:rsidR="00052EB7" w:rsidRPr="00B923D6" w14:paraId="40B0CA48" w14:textId="77777777" w:rsidTr="0019413B">
        <w:trPr>
          <w:cantSplit/>
        </w:trPr>
        <w:tc>
          <w:tcPr>
            <w:tcW w:w="2235" w:type="dxa"/>
            <w:shd w:val="clear" w:color="auto" w:fill="auto"/>
            <w:vAlign w:val="center"/>
          </w:tcPr>
          <w:p w14:paraId="52E046F6" w14:textId="77777777" w:rsidR="00052EB7" w:rsidRPr="00B923D6" w:rsidRDefault="00052EB7" w:rsidP="0019413B">
            <w:pPr>
              <w:pStyle w:val="TAC"/>
            </w:pPr>
            <w:r w:rsidRPr="00B923D6">
              <w:t>Min elevation for both feeder and service links</w:t>
            </w:r>
          </w:p>
        </w:tc>
        <w:tc>
          <w:tcPr>
            <w:tcW w:w="7698" w:type="dxa"/>
            <w:gridSpan w:val="6"/>
            <w:vAlign w:val="center"/>
          </w:tcPr>
          <w:p w14:paraId="010F3D56" w14:textId="77777777" w:rsidR="00052EB7" w:rsidRPr="00B923D6" w:rsidRDefault="00052EB7" w:rsidP="0019413B">
            <w:pPr>
              <w:pStyle w:val="TAC"/>
            </w:pPr>
            <w:r w:rsidRPr="00B923D6">
              <w:t>10° for service link and 10° for feeder link</w:t>
            </w:r>
          </w:p>
        </w:tc>
      </w:tr>
      <w:tr w:rsidR="00052EB7" w:rsidRPr="00B923D6" w14:paraId="2F6FC45E" w14:textId="77777777" w:rsidTr="0019413B">
        <w:trPr>
          <w:cantSplit/>
        </w:trPr>
        <w:tc>
          <w:tcPr>
            <w:tcW w:w="2235" w:type="dxa"/>
            <w:shd w:val="clear" w:color="auto" w:fill="auto"/>
            <w:vAlign w:val="center"/>
          </w:tcPr>
          <w:p w14:paraId="594D1548" w14:textId="77777777" w:rsidR="00052EB7" w:rsidRPr="00B923D6" w:rsidRDefault="00052EB7" w:rsidP="0019413B">
            <w:pPr>
              <w:pStyle w:val="TAC"/>
            </w:pPr>
            <w:r w:rsidRPr="00B923D6">
              <w:t xml:space="preserve">Typical Min / Max NTN beam foot print diameter (note 1) </w:t>
            </w:r>
          </w:p>
        </w:tc>
        <w:tc>
          <w:tcPr>
            <w:tcW w:w="3402" w:type="dxa"/>
            <w:gridSpan w:val="2"/>
            <w:vAlign w:val="center"/>
          </w:tcPr>
          <w:p w14:paraId="7D364A63" w14:textId="77777777" w:rsidR="00052EB7" w:rsidRPr="00B923D6" w:rsidRDefault="00052EB7" w:rsidP="0019413B">
            <w:pPr>
              <w:pStyle w:val="TAC"/>
            </w:pPr>
            <w:r w:rsidRPr="00B923D6">
              <w:t>100 km / 3500</w:t>
            </w:r>
            <w:r w:rsidRPr="00B923D6">
              <w:rPr>
                <w:rFonts w:eastAsia="Calibri"/>
              </w:rPr>
              <w:t xml:space="preserve"> km</w:t>
            </w:r>
          </w:p>
        </w:tc>
        <w:tc>
          <w:tcPr>
            <w:tcW w:w="4296" w:type="dxa"/>
            <w:gridSpan w:val="4"/>
            <w:shd w:val="clear" w:color="auto" w:fill="auto"/>
            <w:vAlign w:val="center"/>
          </w:tcPr>
          <w:p w14:paraId="26D0B300" w14:textId="77777777" w:rsidR="00052EB7" w:rsidRPr="00B923D6" w:rsidRDefault="00052EB7" w:rsidP="0019413B">
            <w:pPr>
              <w:pStyle w:val="TAC"/>
            </w:pPr>
            <w:r w:rsidRPr="00B923D6">
              <w:t>50 km / 1000 km</w:t>
            </w:r>
          </w:p>
        </w:tc>
      </w:tr>
      <w:tr w:rsidR="00052EB7" w:rsidRPr="00B923D6" w14:paraId="16E72CA5" w14:textId="77777777" w:rsidTr="0019413B">
        <w:trPr>
          <w:cantSplit/>
        </w:trPr>
        <w:tc>
          <w:tcPr>
            <w:tcW w:w="2235" w:type="dxa"/>
            <w:shd w:val="clear" w:color="auto" w:fill="auto"/>
            <w:vAlign w:val="center"/>
          </w:tcPr>
          <w:p w14:paraId="6DCD1AEB" w14:textId="77777777" w:rsidR="00052EB7" w:rsidRPr="00B923D6" w:rsidRDefault="00052EB7" w:rsidP="0019413B">
            <w:pPr>
              <w:pStyle w:val="TAC"/>
            </w:pPr>
            <w:r w:rsidRPr="00B923D6">
              <w:t>Maximum propagation delay contribution to the Round Trip Delay on the radio interface between the gNB and the UE</w:t>
            </w:r>
          </w:p>
        </w:tc>
        <w:tc>
          <w:tcPr>
            <w:tcW w:w="1701" w:type="dxa"/>
            <w:vAlign w:val="center"/>
          </w:tcPr>
          <w:p w14:paraId="708EA23A" w14:textId="77777777" w:rsidR="00052EB7" w:rsidRPr="00B923D6" w:rsidRDefault="00052EB7" w:rsidP="0019413B">
            <w:pPr>
              <w:pStyle w:val="TAC"/>
            </w:pPr>
            <w:r w:rsidRPr="00B923D6">
              <w:rPr>
                <w:rFonts w:eastAsia="Calibri"/>
              </w:rPr>
              <w:t>541.46 ms (</w:t>
            </w:r>
            <w:r w:rsidRPr="00B923D6">
              <w:t>Worst case)</w:t>
            </w:r>
          </w:p>
        </w:tc>
        <w:tc>
          <w:tcPr>
            <w:tcW w:w="1701" w:type="dxa"/>
            <w:vAlign w:val="center"/>
          </w:tcPr>
          <w:p w14:paraId="2AF28AD3" w14:textId="77777777" w:rsidR="00052EB7" w:rsidRPr="00B923D6" w:rsidRDefault="00052EB7" w:rsidP="0019413B">
            <w:pPr>
              <w:pStyle w:val="TAC"/>
            </w:pPr>
            <w:r w:rsidRPr="00B923D6">
              <w:t>270.73 ms</w:t>
            </w:r>
          </w:p>
        </w:tc>
        <w:tc>
          <w:tcPr>
            <w:tcW w:w="1984" w:type="dxa"/>
            <w:gridSpan w:val="2"/>
            <w:shd w:val="clear" w:color="auto" w:fill="auto"/>
            <w:vAlign w:val="center"/>
          </w:tcPr>
          <w:p w14:paraId="35C48EF4" w14:textId="77777777" w:rsidR="00052EB7" w:rsidRPr="00B923D6" w:rsidRDefault="00052EB7" w:rsidP="0019413B">
            <w:pPr>
              <w:pStyle w:val="TAC"/>
            </w:pPr>
            <w:r w:rsidRPr="00B923D6">
              <w:t>25.77 ms</w:t>
            </w:r>
          </w:p>
        </w:tc>
        <w:tc>
          <w:tcPr>
            <w:tcW w:w="2312" w:type="dxa"/>
            <w:gridSpan w:val="2"/>
            <w:shd w:val="clear" w:color="auto" w:fill="auto"/>
            <w:vAlign w:val="center"/>
          </w:tcPr>
          <w:p w14:paraId="50ACF95C" w14:textId="77777777" w:rsidR="00052EB7" w:rsidRPr="00B923D6" w:rsidRDefault="00052EB7" w:rsidP="0019413B">
            <w:pPr>
              <w:pStyle w:val="TAC"/>
            </w:pPr>
            <w:r w:rsidRPr="00B923D6">
              <w:t>12.89 ms</w:t>
            </w:r>
          </w:p>
        </w:tc>
      </w:tr>
      <w:tr w:rsidR="00052EB7" w:rsidRPr="00B923D6" w14:paraId="74687918" w14:textId="77777777" w:rsidTr="0019413B">
        <w:trPr>
          <w:cantSplit/>
        </w:trPr>
        <w:tc>
          <w:tcPr>
            <w:tcW w:w="2235" w:type="dxa"/>
            <w:shd w:val="clear" w:color="auto" w:fill="auto"/>
            <w:vAlign w:val="center"/>
          </w:tcPr>
          <w:p w14:paraId="3DA870D6" w14:textId="77777777" w:rsidR="00052EB7" w:rsidRPr="00B923D6" w:rsidRDefault="00052EB7" w:rsidP="0019413B">
            <w:pPr>
              <w:pStyle w:val="TAC"/>
            </w:pPr>
            <w:r w:rsidRPr="00B923D6">
              <w:t>Minimum propagation delay contribution to the Round Trip Delay on the radio interface between the gNB and the UE</w:t>
            </w:r>
          </w:p>
        </w:tc>
        <w:tc>
          <w:tcPr>
            <w:tcW w:w="1701" w:type="dxa"/>
            <w:vAlign w:val="center"/>
          </w:tcPr>
          <w:p w14:paraId="01FD92BE" w14:textId="77777777" w:rsidR="00052EB7" w:rsidRPr="00B923D6" w:rsidRDefault="00052EB7" w:rsidP="0019413B">
            <w:pPr>
              <w:pStyle w:val="TAC"/>
            </w:pPr>
            <w:r w:rsidRPr="00B923D6">
              <w:rPr>
                <w:rFonts w:eastAsia="Calibri"/>
              </w:rPr>
              <w:t>477.48 ms</w:t>
            </w:r>
          </w:p>
        </w:tc>
        <w:tc>
          <w:tcPr>
            <w:tcW w:w="1701" w:type="dxa"/>
            <w:vAlign w:val="center"/>
          </w:tcPr>
          <w:p w14:paraId="77F3440F" w14:textId="77777777" w:rsidR="00052EB7" w:rsidRPr="00B923D6" w:rsidRDefault="00052EB7" w:rsidP="0019413B">
            <w:pPr>
              <w:pStyle w:val="TAC"/>
            </w:pPr>
            <w:r w:rsidRPr="00B923D6">
              <w:t>238.74 ms</w:t>
            </w:r>
          </w:p>
        </w:tc>
        <w:tc>
          <w:tcPr>
            <w:tcW w:w="1984" w:type="dxa"/>
            <w:gridSpan w:val="2"/>
            <w:shd w:val="clear" w:color="auto" w:fill="auto"/>
            <w:vAlign w:val="center"/>
          </w:tcPr>
          <w:p w14:paraId="4A86E6C4" w14:textId="77777777" w:rsidR="00052EB7" w:rsidRPr="00B923D6" w:rsidRDefault="00052EB7" w:rsidP="0019413B">
            <w:pPr>
              <w:pStyle w:val="TAC"/>
            </w:pPr>
            <w:r w:rsidRPr="00B923D6">
              <w:t>8 ms</w:t>
            </w:r>
          </w:p>
        </w:tc>
        <w:tc>
          <w:tcPr>
            <w:tcW w:w="2312" w:type="dxa"/>
            <w:gridSpan w:val="2"/>
            <w:shd w:val="clear" w:color="auto" w:fill="auto"/>
            <w:vAlign w:val="center"/>
          </w:tcPr>
          <w:p w14:paraId="344FCC96" w14:textId="77777777" w:rsidR="00052EB7" w:rsidRPr="00B923D6" w:rsidRDefault="00052EB7" w:rsidP="0019413B">
            <w:pPr>
              <w:pStyle w:val="TAC"/>
            </w:pPr>
            <w:r w:rsidRPr="00B923D6">
              <w:t>4 ms</w:t>
            </w:r>
          </w:p>
        </w:tc>
      </w:tr>
      <w:tr w:rsidR="00052EB7" w:rsidRPr="00B923D6" w14:paraId="4490B9FD" w14:textId="77777777" w:rsidTr="0019413B">
        <w:trPr>
          <w:cantSplit/>
        </w:trPr>
        <w:tc>
          <w:tcPr>
            <w:tcW w:w="2235" w:type="dxa"/>
            <w:shd w:val="clear" w:color="auto" w:fill="auto"/>
            <w:vAlign w:val="center"/>
          </w:tcPr>
          <w:p w14:paraId="66FA8F6B" w14:textId="77777777" w:rsidR="00052EB7" w:rsidRPr="00B923D6" w:rsidRDefault="00052EB7" w:rsidP="0019413B">
            <w:pPr>
              <w:pStyle w:val="TAC"/>
            </w:pPr>
            <w:r w:rsidRPr="00B923D6">
              <w:t>Maximum Delay variation as seen by the UE</w:t>
            </w:r>
          </w:p>
          <w:p w14:paraId="355CE5E5" w14:textId="77777777" w:rsidR="00052EB7" w:rsidRPr="00B923D6" w:rsidRDefault="00052EB7" w:rsidP="0019413B">
            <w:pPr>
              <w:pStyle w:val="TAC"/>
            </w:pPr>
            <w:r w:rsidRPr="00B923D6">
              <w:t>(note 2)</w:t>
            </w:r>
          </w:p>
        </w:tc>
        <w:tc>
          <w:tcPr>
            <w:tcW w:w="3402" w:type="dxa"/>
            <w:gridSpan w:val="2"/>
            <w:vAlign w:val="center"/>
          </w:tcPr>
          <w:p w14:paraId="47EC5CDB" w14:textId="77777777" w:rsidR="00052EB7" w:rsidRPr="00B923D6" w:rsidRDefault="00052EB7" w:rsidP="0019413B">
            <w:pPr>
              <w:pStyle w:val="TAC"/>
            </w:pPr>
            <w:r w:rsidRPr="00B923D6">
              <w:t>Negligible</w:t>
            </w:r>
          </w:p>
        </w:tc>
        <w:tc>
          <w:tcPr>
            <w:tcW w:w="1984" w:type="dxa"/>
            <w:gridSpan w:val="2"/>
            <w:shd w:val="clear" w:color="auto" w:fill="auto"/>
            <w:vAlign w:val="center"/>
          </w:tcPr>
          <w:p w14:paraId="51B30F28" w14:textId="77777777" w:rsidR="00052EB7" w:rsidRPr="00B923D6" w:rsidRDefault="00052EB7" w:rsidP="0019413B">
            <w:pPr>
              <w:pStyle w:val="TAC"/>
            </w:pPr>
            <w:r w:rsidRPr="00B923D6">
              <w:t>Up to +/- 40 µs/sec (Worst case)</w:t>
            </w:r>
          </w:p>
        </w:tc>
        <w:tc>
          <w:tcPr>
            <w:tcW w:w="2312" w:type="dxa"/>
            <w:gridSpan w:val="2"/>
            <w:shd w:val="clear" w:color="auto" w:fill="auto"/>
            <w:vAlign w:val="center"/>
          </w:tcPr>
          <w:p w14:paraId="5D5943F3" w14:textId="77777777" w:rsidR="00052EB7" w:rsidRPr="00B923D6" w:rsidRDefault="00052EB7" w:rsidP="0019413B">
            <w:pPr>
              <w:pStyle w:val="TAC"/>
            </w:pPr>
            <w:r w:rsidRPr="00B923D6">
              <w:t>Up to +/- 20 µs/sec</w:t>
            </w:r>
          </w:p>
        </w:tc>
      </w:tr>
      <w:tr w:rsidR="00052EB7" w:rsidRPr="00B923D6" w14:paraId="0863AF20" w14:textId="77777777" w:rsidTr="0019413B">
        <w:trPr>
          <w:cantSplit/>
        </w:trPr>
        <w:tc>
          <w:tcPr>
            <w:tcW w:w="99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F3BEA49" w14:textId="77777777" w:rsidR="00052EB7" w:rsidRPr="00B923D6" w:rsidRDefault="00052EB7" w:rsidP="0019413B">
            <w:pPr>
              <w:pStyle w:val="TAN"/>
              <w:ind w:left="1600" w:hanging="400"/>
            </w:pPr>
            <w:r w:rsidRPr="00B923D6">
              <w:t>NOTE 1:</w:t>
            </w:r>
            <w:r>
              <w:tab/>
            </w:r>
            <w:r w:rsidRPr="00B923D6">
              <w:t>The beam foot print diameter are indicative. The diameter depends on the orbit, earth latitude, antenna design, and radio resource management strategy in a given system.</w:t>
            </w:r>
          </w:p>
          <w:p w14:paraId="3897E862" w14:textId="77777777" w:rsidR="00052EB7" w:rsidRPr="00B923D6" w:rsidRDefault="00052EB7" w:rsidP="0019413B">
            <w:pPr>
              <w:pStyle w:val="TAN"/>
              <w:ind w:left="1600" w:hanging="400"/>
            </w:pPr>
            <w:r w:rsidRPr="00B923D6">
              <w:t>NOTE 2:</w:t>
            </w:r>
            <w:r>
              <w:tab/>
            </w:r>
            <w:r w:rsidRPr="00B923D6">
              <w:t>The delay variation measures how fast the round trip delay (function of UE-satellite-NTN gateway distance) varies over time when the satellite moves towards/away from the UE. It is expressed in µs/s and is negligible for GEO scenario</w:t>
            </w:r>
          </w:p>
          <w:p w14:paraId="36BAC6CD" w14:textId="77777777" w:rsidR="00052EB7" w:rsidRPr="00B923D6" w:rsidRDefault="00052EB7" w:rsidP="0019413B">
            <w:pPr>
              <w:pStyle w:val="TAN"/>
              <w:ind w:left="1600" w:hanging="400"/>
            </w:pPr>
            <w:r w:rsidRPr="00B923D6">
              <w:t>NOTE 3:</w:t>
            </w:r>
            <w:r>
              <w:tab/>
            </w:r>
            <w:r w:rsidRPr="00B923D6">
              <w:t>Void</w:t>
            </w:r>
          </w:p>
          <w:p w14:paraId="36698016" w14:textId="77777777" w:rsidR="00052EB7" w:rsidRPr="00B923D6" w:rsidRDefault="00052EB7" w:rsidP="0019413B">
            <w:pPr>
              <w:pStyle w:val="TAN"/>
              <w:ind w:left="1600" w:hanging="400"/>
            </w:pPr>
            <w:r w:rsidRPr="00B923D6">
              <w:t>NOTE 4:</w:t>
            </w:r>
            <w:r>
              <w:tab/>
            </w:r>
            <w:r w:rsidRPr="00B923D6">
              <w:t>Speed of light used for delay calculation is 299792458 m/s.</w:t>
            </w:r>
          </w:p>
        </w:tc>
      </w:tr>
    </w:tbl>
    <w:p w14:paraId="25421E71" w14:textId="77777777" w:rsidR="00052EB7" w:rsidRPr="00052EB7" w:rsidRDefault="00052EB7" w:rsidP="000C6982">
      <w:pPr>
        <w:pStyle w:val="a0"/>
        <w:rPr>
          <w:rFonts w:eastAsiaTheme="minorEastAsia"/>
          <w:lang w:eastAsia="zh-CN"/>
        </w:rPr>
      </w:pPr>
    </w:p>
    <w:p w14:paraId="4118E35F" w14:textId="7998799B" w:rsidR="00052EB7" w:rsidRDefault="00B30138" w:rsidP="009D29AE">
      <w:pPr>
        <w:pStyle w:val="a0"/>
      </w:pPr>
      <w:r>
        <w:rPr>
          <w:rFonts w:eastAsiaTheme="minorEastAsia" w:hint="eastAsia"/>
          <w:lang w:eastAsia="zh-CN"/>
        </w:rPr>
        <w:t>W</w:t>
      </w:r>
      <w:r>
        <w:rPr>
          <w:rFonts w:eastAsiaTheme="minorEastAsia"/>
          <w:lang w:eastAsia="zh-CN"/>
        </w:rPr>
        <w:t xml:space="preserve">e notice that the </w:t>
      </w:r>
      <w:r w:rsidR="00342682">
        <w:rPr>
          <w:rFonts w:eastAsiaTheme="minorEastAsia"/>
          <w:lang w:eastAsia="zh-CN"/>
        </w:rPr>
        <w:t xml:space="preserve">variation of maximum </w:t>
      </w:r>
      <w:r w:rsidR="00342682" w:rsidRPr="00B923D6">
        <w:t>propagation delay contribution to the Round Trip Delay on the radio interface between the gNB and the UE</w:t>
      </w:r>
      <w:r w:rsidR="00342682">
        <w:t xml:space="preserve"> is from about 20ms to 500ms, which is a large range. What is more, even considering m</w:t>
      </w:r>
      <w:r w:rsidR="00342682" w:rsidRPr="00B923D6">
        <w:t>inimum propagation delay contribution to the Round Trip Delay</w:t>
      </w:r>
      <w:r w:rsidR="00FD08FB">
        <w:t xml:space="preserve"> (RTD)</w:t>
      </w:r>
      <w:r w:rsidR="00342682" w:rsidRPr="00B923D6">
        <w:t xml:space="preserve"> on the radio interface between the gNB and the UE</w:t>
      </w:r>
      <w:r w:rsidR="00342682">
        <w:t>, some scenarios</w:t>
      </w:r>
      <w:r w:rsidR="00443F73">
        <w:t>, such as Scenario A,</w:t>
      </w:r>
      <w:r w:rsidR="00342682">
        <w:t xml:space="preserve"> involve a long delay in RTD</w:t>
      </w:r>
      <w:r w:rsidR="00443F73">
        <w:t xml:space="preserve"> which will definitely cause some timers expire</w:t>
      </w:r>
      <w:r w:rsidR="00342682">
        <w:t>.</w:t>
      </w:r>
    </w:p>
    <w:p w14:paraId="68DCFD4D" w14:textId="565523D2" w:rsidR="00D21284" w:rsidRDefault="00D21284" w:rsidP="00D21284">
      <w:pPr>
        <w:pStyle w:val="a0"/>
        <w:numPr>
          <w:ilvl w:val="0"/>
          <w:numId w:val="47"/>
        </w:numPr>
        <w:rPr>
          <w:rFonts w:eastAsia="Times New Roman"/>
          <w:b/>
          <w:lang w:val="en-GB"/>
        </w:rPr>
      </w:pPr>
      <w:r>
        <w:rPr>
          <w:rFonts w:eastAsia="Times New Roman"/>
          <w:b/>
          <w:lang w:val="en-GB"/>
        </w:rPr>
        <w:t xml:space="preserve">UE experiences a </w:t>
      </w:r>
      <w:r w:rsidR="00D93763">
        <w:rPr>
          <w:rFonts w:eastAsia="Times New Roman"/>
          <w:b/>
          <w:lang w:val="en-GB"/>
        </w:rPr>
        <w:t>large range of RTD in NTN scenarios</w:t>
      </w:r>
      <w:r w:rsidRPr="007E608F">
        <w:rPr>
          <w:rFonts w:eastAsia="Times New Roman"/>
          <w:b/>
          <w:lang w:val="en-GB"/>
        </w:rPr>
        <w:t>.</w:t>
      </w:r>
      <w:r w:rsidR="00D93763">
        <w:rPr>
          <w:rFonts w:eastAsia="Times New Roman"/>
          <w:b/>
          <w:lang w:val="en-GB"/>
        </w:rPr>
        <w:t xml:space="preserve"> </w:t>
      </w:r>
      <w:r w:rsidRPr="007E608F">
        <w:rPr>
          <w:rFonts w:eastAsia="Times New Roman"/>
          <w:b/>
          <w:lang w:val="en-GB"/>
        </w:rPr>
        <w:t xml:space="preserve"> </w:t>
      </w:r>
      <w:r w:rsidR="00443F73">
        <w:rPr>
          <w:rFonts w:eastAsia="Times New Roman"/>
          <w:b/>
          <w:lang w:val="en-GB"/>
        </w:rPr>
        <w:t>In some scenarios, some timers will definitely expire.</w:t>
      </w:r>
    </w:p>
    <w:p w14:paraId="790632CC" w14:textId="33C99538" w:rsidR="00D21284" w:rsidRDefault="006761E3" w:rsidP="009D29AE">
      <w:pPr>
        <w:pStyle w:val="a0"/>
        <w:rPr>
          <w:rFonts w:eastAsiaTheme="minorEastAsia"/>
          <w:lang w:val="en-GB" w:eastAsia="zh-CN"/>
        </w:rPr>
      </w:pPr>
      <w:r>
        <w:rPr>
          <w:rFonts w:eastAsiaTheme="minorEastAsia" w:hint="eastAsia"/>
          <w:lang w:val="en-GB" w:eastAsia="zh-CN"/>
        </w:rPr>
        <w:t>R</w:t>
      </w:r>
      <w:r>
        <w:rPr>
          <w:rFonts w:eastAsiaTheme="minorEastAsia"/>
          <w:lang w:val="en-GB" w:eastAsia="zh-CN"/>
        </w:rPr>
        <w:t xml:space="preserve">LC t-Reassembly Timer is responsible for detecting the failure of reception of AMD PDU. </w:t>
      </w:r>
      <w:r w:rsidR="000F5A0C">
        <w:rPr>
          <w:rFonts w:eastAsiaTheme="minorEastAsia"/>
          <w:lang w:val="en-GB" w:eastAsia="zh-CN"/>
        </w:rPr>
        <w:t xml:space="preserve">To make sure the PDU reassembling, </w:t>
      </w:r>
      <w:r w:rsidR="008011CF">
        <w:rPr>
          <w:rFonts w:eastAsiaTheme="minorEastAsia"/>
          <w:lang w:val="en-GB" w:eastAsia="zh-CN"/>
        </w:rPr>
        <w:t xml:space="preserve">the timer </w:t>
      </w:r>
      <w:r w:rsidR="000F5A0C">
        <w:rPr>
          <w:rFonts w:eastAsiaTheme="minorEastAsia"/>
          <w:lang w:val="en-GB" w:eastAsia="zh-CN"/>
        </w:rPr>
        <w:t>should be</w:t>
      </w:r>
      <w:r w:rsidR="008011CF">
        <w:rPr>
          <w:rFonts w:eastAsiaTheme="minorEastAsia"/>
          <w:lang w:val="en-GB" w:eastAsia="zh-CN"/>
        </w:rPr>
        <w:t xml:space="preserve"> s</w:t>
      </w:r>
      <w:r w:rsidR="000F5A0C">
        <w:rPr>
          <w:rFonts w:eastAsiaTheme="minorEastAsia"/>
          <w:lang w:val="en-GB" w:eastAsia="zh-CN"/>
        </w:rPr>
        <w:t>et large</w:t>
      </w:r>
      <w:r w:rsidR="008011CF">
        <w:rPr>
          <w:rFonts w:eastAsiaTheme="minorEastAsia"/>
          <w:lang w:val="en-GB" w:eastAsia="zh-CN"/>
        </w:rPr>
        <w:t xml:space="preserve">r than </w:t>
      </w:r>
      <w:r w:rsidR="000F5A0C">
        <w:rPr>
          <w:rFonts w:eastAsiaTheme="minorEastAsia"/>
          <w:lang w:val="en-GB" w:eastAsia="zh-CN"/>
        </w:rPr>
        <w:t xml:space="preserve">NTN </w:t>
      </w:r>
      <w:r w:rsidR="003B2384">
        <w:rPr>
          <w:rFonts w:eastAsiaTheme="minorEastAsia"/>
          <w:lang w:val="en-GB" w:eastAsia="zh-CN"/>
        </w:rPr>
        <w:t>R</w:t>
      </w:r>
      <w:r w:rsidR="008011CF">
        <w:rPr>
          <w:rFonts w:eastAsiaTheme="minorEastAsia"/>
          <w:lang w:val="en-GB" w:eastAsia="zh-CN"/>
        </w:rPr>
        <w:t>T</w:t>
      </w:r>
      <w:r w:rsidR="003B2384">
        <w:rPr>
          <w:rFonts w:eastAsiaTheme="minorEastAsia"/>
          <w:lang w:val="en-GB" w:eastAsia="zh-CN"/>
        </w:rPr>
        <w:t>D</w:t>
      </w:r>
      <w:r w:rsidR="008011CF">
        <w:rPr>
          <w:rFonts w:eastAsiaTheme="minorEastAsia"/>
          <w:lang w:val="en-GB" w:eastAsia="zh-CN"/>
        </w:rPr>
        <w:t xml:space="preserve"> </w:t>
      </w:r>
      <w:r w:rsidR="000F5A0C">
        <w:rPr>
          <w:rFonts w:eastAsiaTheme="minorEastAsia"/>
          <w:lang w:val="en-GB" w:eastAsia="zh-CN"/>
        </w:rPr>
        <w:t>at least. Considering</w:t>
      </w:r>
      <w:r w:rsidR="008011CF">
        <w:rPr>
          <w:rFonts w:eastAsiaTheme="minorEastAsia"/>
          <w:lang w:val="en-GB" w:eastAsia="zh-CN"/>
        </w:rPr>
        <w:t xml:space="preserve"> HARQ retransmission, </w:t>
      </w:r>
      <w:r w:rsidR="0019413B">
        <w:rPr>
          <w:rFonts w:eastAsiaTheme="minorEastAsia"/>
          <w:lang w:val="en-GB" w:eastAsia="zh-CN"/>
        </w:rPr>
        <w:t xml:space="preserve">the value of the timer should be extended further. </w:t>
      </w:r>
      <w:r w:rsidR="0003056F">
        <w:rPr>
          <w:rFonts w:eastAsiaTheme="minorEastAsia"/>
          <w:lang w:val="en-GB" w:eastAsia="zh-CN"/>
        </w:rPr>
        <w:t xml:space="preserve">Otherwise, </w:t>
      </w:r>
      <w:r w:rsidR="008011CF">
        <w:rPr>
          <w:rFonts w:eastAsiaTheme="minorEastAsia"/>
          <w:lang w:val="en-GB" w:eastAsia="zh-CN"/>
        </w:rPr>
        <w:t>RLC will trigger status reporting too early which the packet is</w:t>
      </w:r>
      <w:r w:rsidR="00955F45">
        <w:rPr>
          <w:rFonts w:eastAsiaTheme="minorEastAsia"/>
          <w:lang w:val="en-GB" w:eastAsia="zh-CN"/>
        </w:rPr>
        <w:t xml:space="preserve"> </w:t>
      </w:r>
      <w:r w:rsidR="00955F45">
        <w:rPr>
          <w:rFonts w:eastAsiaTheme="minorEastAsia" w:hint="eastAsia"/>
          <w:lang w:val="en-GB" w:eastAsia="zh-CN"/>
        </w:rPr>
        <w:t>still</w:t>
      </w:r>
      <w:r w:rsidR="003B2384">
        <w:rPr>
          <w:rFonts w:eastAsiaTheme="minorEastAsia"/>
          <w:lang w:val="en-GB" w:eastAsia="zh-CN"/>
        </w:rPr>
        <w:t xml:space="preserve"> on the way. It is necessary to extend the value of RLC t-Reassembly T</w:t>
      </w:r>
      <w:r w:rsidR="003B2384" w:rsidRPr="003B2384">
        <w:rPr>
          <w:rFonts w:eastAsiaTheme="minorEastAsia"/>
          <w:lang w:val="en-GB" w:eastAsia="zh-CN"/>
        </w:rPr>
        <w:t>imer</w:t>
      </w:r>
      <w:r w:rsidR="003B2384">
        <w:rPr>
          <w:rFonts w:eastAsiaTheme="minorEastAsia"/>
          <w:lang w:val="en-GB" w:eastAsia="zh-CN"/>
        </w:rPr>
        <w:t xml:space="preserve"> to avoid such situation. The network is responsible for configur</w:t>
      </w:r>
      <w:r w:rsidR="007A39EA">
        <w:rPr>
          <w:rFonts w:eastAsiaTheme="minorEastAsia"/>
          <w:lang w:val="en-GB" w:eastAsia="zh-CN"/>
        </w:rPr>
        <w:t>ing</w:t>
      </w:r>
      <w:r w:rsidR="003B2384">
        <w:rPr>
          <w:rFonts w:eastAsiaTheme="minorEastAsia"/>
          <w:lang w:val="en-GB" w:eastAsia="zh-CN"/>
        </w:rPr>
        <w:t xml:space="preserve"> </w:t>
      </w:r>
      <w:r w:rsidR="007A39EA">
        <w:rPr>
          <w:rFonts w:eastAsiaTheme="minorEastAsia"/>
          <w:lang w:val="en-GB" w:eastAsia="zh-CN"/>
        </w:rPr>
        <w:t>RLC entities.</w:t>
      </w:r>
      <w:r w:rsidR="003B2384">
        <w:rPr>
          <w:rFonts w:eastAsiaTheme="minorEastAsia"/>
          <w:lang w:val="en-GB" w:eastAsia="zh-CN"/>
        </w:rPr>
        <w:t xml:space="preserve"> </w:t>
      </w:r>
      <w:r w:rsidR="007A39EA">
        <w:rPr>
          <w:rFonts w:eastAsiaTheme="minorEastAsia"/>
          <w:lang w:val="en-GB" w:eastAsia="zh-CN"/>
        </w:rPr>
        <w:t xml:space="preserve">In NTN scenario, the network could estimate the delay of </w:t>
      </w:r>
      <w:r w:rsidR="003B2384">
        <w:rPr>
          <w:rFonts w:eastAsiaTheme="minorEastAsia"/>
          <w:lang w:val="en-GB" w:eastAsia="zh-CN"/>
        </w:rPr>
        <w:t>RTD</w:t>
      </w:r>
      <w:r w:rsidR="007A39EA">
        <w:rPr>
          <w:rFonts w:eastAsiaTheme="minorEastAsia"/>
          <w:lang w:val="en-GB" w:eastAsia="zh-CN"/>
        </w:rPr>
        <w:t xml:space="preserve"> based on measurement or satellite information, such as satellite ephemeris</w:t>
      </w:r>
      <w:r w:rsidR="003B2384">
        <w:rPr>
          <w:rFonts w:eastAsiaTheme="minorEastAsia"/>
          <w:lang w:val="en-GB" w:eastAsia="zh-CN"/>
        </w:rPr>
        <w:t xml:space="preserve">. </w:t>
      </w:r>
      <w:r w:rsidR="007A39EA">
        <w:rPr>
          <w:rFonts w:eastAsiaTheme="minorEastAsia"/>
          <w:lang w:val="en-GB" w:eastAsia="zh-CN"/>
        </w:rPr>
        <w:t>The proper value of the timer is up to network configuration.</w:t>
      </w:r>
    </w:p>
    <w:p w14:paraId="05623F99" w14:textId="3F9109DC" w:rsidR="007A39EA" w:rsidRPr="005D3250" w:rsidRDefault="007A39EA" w:rsidP="007A39EA">
      <w:pPr>
        <w:pStyle w:val="a0"/>
        <w:numPr>
          <w:ilvl w:val="0"/>
          <w:numId w:val="37"/>
        </w:numPr>
        <w:rPr>
          <w:b/>
          <w:bCs/>
          <w:color w:val="000000"/>
          <w:lang w:val="en-GB"/>
        </w:rPr>
      </w:pPr>
      <w:r>
        <w:rPr>
          <w:b/>
          <w:bCs/>
          <w:color w:val="000000"/>
          <w:lang w:val="en-GB"/>
        </w:rPr>
        <w:t>T</w:t>
      </w:r>
      <w:r w:rsidRPr="007A39EA">
        <w:rPr>
          <w:b/>
          <w:bCs/>
          <w:color w:val="000000"/>
          <w:lang w:val="en-GB"/>
        </w:rPr>
        <w:t xml:space="preserve">he </w:t>
      </w:r>
      <w:r>
        <w:rPr>
          <w:b/>
          <w:bCs/>
          <w:color w:val="000000"/>
          <w:lang w:val="en-GB"/>
        </w:rPr>
        <w:t>range</w:t>
      </w:r>
      <w:r w:rsidRPr="007A39EA">
        <w:rPr>
          <w:b/>
          <w:bCs/>
          <w:color w:val="000000"/>
          <w:lang w:val="en-GB"/>
        </w:rPr>
        <w:t xml:space="preserve"> of RLC t-Reassembly Timer</w:t>
      </w:r>
      <w:r>
        <w:rPr>
          <w:b/>
          <w:bCs/>
          <w:color w:val="000000"/>
          <w:lang w:val="en-GB"/>
        </w:rPr>
        <w:t xml:space="preserve"> needs to be extended in NTN.</w:t>
      </w:r>
    </w:p>
    <w:p w14:paraId="252E9571" w14:textId="07FB64BD" w:rsidR="007A39EA" w:rsidRDefault="007A39EA" w:rsidP="007A39EA">
      <w:pPr>
        <w:pStyle w:val="a0"/>
        <w:numPr>
          <w:ilvl w:val="0"/>
          <w:numId w:val="37"/>
        </w:numPr>
        <w:rPr>
          <w:rFonts w:eastAsia="Times New Roman"/>
          <w:b/>
          <w:color w:val="000000"/>
          <w:szCs w:val="20"/>
          <w:lang w:val="en-GB"/>
        </w:rPr>
      </w:pPr>
      <w:r>
        <w:rPr>
          <w:b/>
          <w:bCs/>
          <w:color w:val="000000"/>
          <w:lang w:val="en-GB"/>
        </w:rPr>
        <w:t xml:space="preserve">Network is responsible for configuring a proper value of </w:t>
      </w:r>
      <w:r w:rsidRPr="007A39EA">
        <w:rPr>
          <w:b/>
          <w:bCs/>
          <w:color w:val="000000"/>
          <w:lang w:val="en-GB"/>
        </w:rPr>
        <w:t>RLC t-Reassembly Timer</w:t>
      </w:r>
      <w:r>
        <w:rPr>
          <w:b/>
          <w:bCs/>
          <w:color w:val="000000"/>
          <w:lang w:val="en-GB"/>
        </w:rPr>
        <w:t xml:space="preserve"> based on </w:t>
      </w:r>
      <w:r w:rsidRPr="007A39EA">
        <w:rPr>
          <w:b/>
          <w:bCs/>
          <w:color w:val="000000"/>
          <w:lang w:val="en-GB"/>
        </w:rPr>
        <w:t>measurement or satellite information, such as satellite ephemeris</w:t>
      </w:r>
      <w:r w:rsidRPr="005D3250">
        <w:rPr>
          <w:b/>
          <w:bCs/>
          <w:color w:val="000000"/>
          <w:lang w:val="en-GB"/>
        </w:rPr>
        <w:t>.</w:t>
      </w:r>
    </w:p>
    <w:p w14:paraId="35E5C475" w14:textId="016EADAF" w:rsidR="007A39EA" w:rsidRDefault="00FD08FB" w:rsidP="009D29AE">
      <w:pPr>
        <w:pStyle w:val="a0"/>
        <w:rPr>
          <w:lang w:eastAsia="ja-JP"/>
        </w:rPr>
      </w:pPr>
      <w:r>
        <w:rPr>
          <w:rFonts w:eastAsiaTheme="minorEastAsia" w:hint="eastAsia"/>
          <w:lang w:val="en-GB" w:eastAsia="zh-CN"/>
        </w:rPr>
        <w:t>S</w:t>
      </w:r>
      <w:r>
        <w:rPr>
          <w:rFonts w:eastAsiaTheme="minorEastAsia"/>
          <w:lang w:val="en-GB" w:eastAsia="zh-CN"/>
        </w:rPr>
        <w:t>ame with RLC timer, the main PDCP timers still needs to take high RTD into consideration. PDCP</w:t>
      </w:r>
      <w:r w:rsidRPr="00FD08FB">
        <w:rPr>
          <w:rFonts w:eastAsiaTheme="minorEastAsia"/>
          <w:lang w:val="en-GB" w:eastAsia="zh-CN"/>
        </w:rPr>
        <w:t xml:space="preserve"> </w:t>
      </w:r>
      <w:r w:rsidRPr="00FD08FB">
        <w:t>Discard Timer</w:t>
      </w:r>
      <w:r>
        <w:t xml:space="preserve"> is used to indicate whether the transmitting PDCP entity could discard the PDCP SDU. W</w:t>
      </w:r>
      <w:r>
        <w:rPr>
          <w:lang w:eastAsia="ja-JP"/>
        </w:rPr>
        <w:t>hen the</w:t>
      </w:r>
      <w:r w:rsidRPr="00FD08FB">
        <w:rPr>
          <w:lang w:eastAsia="ja-JP"/>
        </w:rPr>
        <w:t xml:space="preserve"> </w:t>
      </w:r>
      <w:r>
        <w:rPr>
          <w:lang w:eastAsia="ja-JP"/>
        </w:rPr>
        <w:t>t</w:t>
      </w:r>
      <w:r w:rsidRPr="00FD08FB">
        <w:rPr>
          <w:lang w:eastAsia="ja-JP"/>
        </w:rPr>
        <w:t xml:space="preserve">imer </w:t>
      </w:r>
      <w:r>
        <w:rPr>
          <w:lang w:eastAsia="ja-JP"/>
        </w:rPr>
        <w:t>expires, the PDCP SDU should be discard. The range of the timer is from 0.5ms to 1500ms.</w:t>
      </w:r>
      <w:r w:rsidR="003218EA">
        <w:rPr>
          <w:lang w:eastAsia="ja-JP"/>
        </w:rPr>
        <w:t xml:space="preserve"> If the value is </w:t>
      </w:r>
      <w:r w:rsidR="003218EA">
        <w:rPr>
          <w:lang w:eastAsia="ja-JP"/>
        </w:rPr>
        <w:lastRenderedPageBreak/>
        <w:t>infinity, this timer is switched off. We think it is sufficient for LEO scenario because the RTD is much smaller than the maximum value of the timer. As for GEO, even the RTD is about 20 timers higher than LEO, it is also valid for general cases. The only problem exists in too many times of retransmission. But we can set the timer to infinity to solve this issue.</w:t>
      </w:r>
    </w:p>
    <w:p w14:paraId="5F8D7F8F" w14:textId="3098D1D7" w:rsidR="003218EA" w:rsidRDefault="003218EA" w:rsidP="003218EA">
      <w:pPr>
        <w:pStyle w:val="a0"/>
        <w:numPr>
          <w:ilvl w:val="0"/>
          <w:numId w:val="37"/>
        </w:numPr>
        <w:rPr>
          <w:b/>
          <w:bCs/>
          <w:color w:val="000000"/>
          <w:lang w:val="en-GB"/>
        </w:rPr>
      </w:pPr>
      <w:r>
        <w:rPr>
          <w:b/>
          <w:bCs/>
          <w:color w:val="000000"/>
          <w:lang w:val="en-GB"/>
        </w:rPr>
        <w:t>T</w:t>
      </w:r>
      <w:r w:rsidRPr="007A39EA">
        <w:rPr>
          <w:b/>
          <w:bCs/>
          <w:color w:val="000000"/>
          <w:lang w:val="en-GB"/>
        </w:rPr>
        <w:t xml:space="preserve">he </w:t>
      </w:r>
      <w:r>
        <w:rPr>
          <w:b/>
          <w:bCs/>
          <w:color w:val="000000"/>
          <w:lang w:val="en-GB"/>
        </w:rPr>
        <w:t>range of PDCP</w:t>
      </w:r>
      <w:r w:rsidRPr="007A39EA">
        <w:rPr>
          <w:b/>
          <w:bCs/>
          <w:color w:val="000000"/>
          <w:lang w:val="en-GB"/>
        </w:rPr>
        <w:t xml:space="preserve"> </w:t>
      </w:r>
      <w:r>
        <w:rPr>
          <w:b/>
          <w:bCs/>
          <w:color w:val="000000"/>
          <w:lang w:val="en-GB"/>
        </w:rPr>
        <w:t>Discard</w:t>
      </w:r>
      <w:r w:rsidRPr="007A39EA">
        <w:rPr>
          <w:b/>
          <w:bCs/>
          <w:color w:val="000000"/>
          <w:lang w:val="en-GB"/>
        </w:rPr>
        <w:t xml:space="preserve"> Timer</w:t>
      </w:r>
      <w:r>
        <w:rPr>
          <w:b/>
          <w:bCs/>
          <w:color w:val="000000"/>
          <w:lang w:val="en-GB"/>
        </w:rPr>
        <w:t xml:space="preserve"> dose not need to be extended in NTN.</w:t>
      </w:r>
    </w:p>
    <w:p w14:paraId="71B70370" w14:textId="4D06BB96" w:rsidR="003218EA" w:rsidRPr="00972BA1" w:rsidRDefault="00D7549E" w:rsidP="00EC4216">
      <w:pPr>
        <w:pStyle w:val="Doc-text2"/>
        <w:tabs>
          <w:tab w:val="clear" w:pos="1622"/>
        </w:tabs>
        <w:ind w:left="0" w:firstLine="0"/>
        <w:jc w:val="both"/>
        <w:rPr>
          <w:rFonts w:ascii="Times New Roman" w:hAnsi="Times New Roman"/>
          <w:lang w:val="en-US" w:eastAsia="ja-JP"/>
        </w:rPr>
      </w:pPr>
      <w:r w:rsidRPr="00972BA1">
        <w:rPr>
          <w:rFonts w:ascii="Times New Roman" w:hAnsi="Times New Roman"/>
          <w:lang w:val="en-US" w:eastAsia="ja-JP"/>
        </w:rPr>
        <w:t xml:space="preserve">PDCP t-Reordering timer is used to </w:t>
      </w:r>
      <w:r w:rsidR="00EC4216" w:rsidRPr="00972BA1">
        <w:rPr>
          <w:rFonts w:ascii="Times New Roman" w:hAnsi="Times New Roman"/>
          <w:lang w:val="en-US" w:eastAsia="ja-JP"/>
        </w:rPr>
        <w:t>detect loss of PDCP Data PDUs</w:t>
      </w:r>
      <w:r w:rsidRPr="00972BA1">
        <w:rPr>
          <w:rFonts w:ascii="Times New Roman" w:hAnsi="Times New Roman"/>
          <w:lang w:val="en-US" w:eastAsia="ja-JP"/>
        </w:rPr>
        <w:t>. The maximum configurable expiration time i</w:t>
      </w:r>
      <w:r w:rsidR="00EC4216" w:rsidRPr="00972BA1">
        <w:rPr>
          <w:rFonts w:ascii="Times New Roman" w:hAnsi="Times New Roman"/>
          <w:lang w:val="en-US" w:eastAsia="ja-JP"/>
        </w:rPr>
        <w:t>s 3000ms [2</w:t>
      </w:r>
      <w:r w:rsidRPr="00972BA1">
        <w:rPr>
          <w:rFonts w:ascii="Times New Roman" w:hAnsi="Times New Roman"/>
          <w:lang w:val="en-US" w:eastAsia="ja-JP"/>
        </w:rPr>
        <w:t xml:space="preserve">]. </w:t>
      </w:r>
      <w:r w:rsidR="00EC4216" w:rsidRPr="00972BA1">
        <w:rPr>
          <w:rFonts w:ascii="Times New Roman" w:hAnsi="Times New Roman"/>
          <w:lang w:val="en-US" w:eastAsia="ja-JP"/>
        </w:rPr>
        <w:t>We think it is enough for the current 5QI demand, which is not related RTD in NTN. We do not need to change this timer until new 5QI defined for NTN from SA2.</w:t>
      </w:r>
    </w:p>
    <w:p w14:paraId="0E09C262" w14:textId="2CE38D20" w:rsidR="003218EA" w:rsidRPr="001E675C" w:rsidRDefault="00EC4216" w:rsidP="009D29AE">
      <w:pPr>
        <w:pStyle w:val="a0"/>
        <w:numPr>
          <w:ilvl w:val="0"/>
          <w:numId w:val="37"/>
        </w:numPr>
        <w:rPr>
          <w:b/>
          <w:bCs/>
          <w:color w:val="000000"/>
          <w:lang w:val="en-GB"/>
        </w:rPr>
      </w:pPr>
      <w:r w:rsidRPr="001E675C">
        <w:rPr>
          <w:b/>
          <w:bCs/>
          <w:color w:val="000000"/>
          <w:lang w:val="en-GB"/>
        </w:rPr>
        <w:t>PDCP t-Reordering timer does not need to be changed until new 5QI defined for NTN from SA2</w:t>
      </w:r>
      <w:r w:rsidR="003218EA" w:rsidRPr="005D3250">
        <w:rPr>
          <w:b/>
          <w:bCs/>
          <w:color w:val="000000"/>
          <w:lang w:val="en-GB"/>
        </w:rPr>
        <w:t>.</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0202E6DF" w:rsidR="00AF7969" w:rsidRDefault="008419C8" w:rsidP="00AF7969">
      <w:pPr>
        <w:pStyle w:val="a0"/>
        <w:rPr>
          <w:szCs w:val="21"/>
        </w:rPr>
      </w:pPr>
      <w:r>
        <w:rPr>
          <w:szCs w:val="21"/>
        </w:rPr>
        <w:t xml:space="preserve">In this contribution, we analyze the </w:t>
      </w:r>
      <w:r w:rsidR="002239D9">
        <w:rPr>
          <w:szCs w:val="21"/>
        </w:rPr>
        <w:t>timers</w:t>
      </w:r>
      <w:r w:rsidR="00D938FD">
        <w:rPr>
          <w:szCs w:val="21"/>
        </w:rPr>
        <w:t xml:space="preserve"> of </w:t>
      </w:r>
      <w:r w:rsidR="002239D9">
        <w:rPr>
          <w:szCs w:val="21"/>
        </w:rPr>
        <w:t>RLC and PDCP taking NTN RTD into consideration</w:t>
      </w:r>
      <w:r w:rsidR="00D938FD">
        <w:rPr>
          <w:szCs w:val="21"/>
        </w:rPr>
        <w:t xml:space="preserve"> </w:t>
      </w:r>
      <w:r>
        <w:rPr>
          <w:szCs w:val="21"/>
        </w:rPr>
        <w:t xml:space="preserve">and </w:t>
      </w:r>
      <w:r w:rsidR="00D313A1">
        <w:rPr>
          <w:szCs w:val="21"/>
        </w:rPr>
        <w:t>have the following observations and proposals:</w:t>
      </w:r>
    </w:p>
    <w:p w14:paraId="445F9F4D" w14:textId="2A5F07CC" w:rsidR="002239D9" w:rsidRPr="002239D9" w:rsidRDefault="002239D9" w:rsidP="00AF7969">
      <w:pPr>
        <w:pStyle w:val="a0"/>
        <w:numPr>
          <w:ilvl w:val="0"/>
          <w:numId w:val="79"/>
        </w:numPr>
        <w:rPr>
          <w:rFonts w:eastAsia="Times New Roman"/>
          <w:b/>
          <w:lang w:val="en-GB"/>
        </w:rPr>
      </w:pPr>
      <w:r>
        <w:rPr>
          <w:rFonts w:eastAsia="Times New Roman"/>
          <w:b/>
          <w:lang w:val="en-GB"/>
        </w:rPr>
        <w:t>UE experiences a large range of RTD in NTN scenarios</w:t>
      </w:r>
      <w:r w:rsidRPr="007E608F">
        <w:rPr>
          <w:rFonts w:eastAsia="Times New Roman"/>
          <w:b/>
          <w:lang w:val="en-GB"/>
        </w:rPr>
        <w:t>.</w:t>
      </w:r>
      <w:r>
        <w:rPr>
          <w:rFonts w:eastAsia="Times New Roman"/>
          <w:b/>
          <w:lang w:val="en-GB"/>
        </w:rPr>
        <w:t xml:space="preserve"> </w:t>
      </w:r>
      <w:r w:rsidRPr="007E608F">
        <w:rPr>
          <w:rFonts w:eastAsia="Times New Roman"/>
          <w:b/>
          <w:lang w:val="en-GB"/>
        </w:rPr>
        <w:t xml:space="preserve"> </w:t>
      </w:r>
      <w:r>
        <w:rPr>
          <w:rFonts w:eastAsia="Times New Roman"/>
          <w:b/>
          <w:lang w:val="en-GB"/>
        </w:rPr>
        <w:t>In some scenarios, some timers will definitely expire.</w:t>
      </w:r>
    </w:p>
    <w:p w14:paraId="20CC4BF5" w14:textId="3BA401DE" w:rsidR="00AF7969" w:rsidRPr="00DD05D6" w:rsidRDefault="002239D9" w:rsidP="00AF7969">
      <w:pPr>
        <w:pStyle w:val="a0"/>
        <w:numPr>
          <w:ilvl w:val="0"/>
          <w:numId w:val="76"/>
        </w:numPr>
        <w:rPr>
          <w:rFonts w:eastAsia="Times New Roman"/>
          <w:b/>
          <w:color w:val="000000"/>
          <w:szCs w:val="20"/>
          <w:lang w:val="en-GB"/>
        </w:rPr>
      </w:pPr>
      <w:r>
        <w:rPr>
          <w:b/>
          <w:bCs/>
          <w:color w:val="000000"/>
          <w:lang w:val="en-GB"/>
        </w:rPr>
        <w:t>T</w:t>
      </w:r>
      <w:r w:rsidRPr="007A39EA">
        <w:rPr>
          <w:b/>
          <w:bCs/>
          <w:color w:val="000000"/>
          <w:lang w:val="en-GB"/>
        </w:rPr>
        <w:t xml:space="preserve">he </w:t>
      </w:r>
      <w:r>
        <w:rPr>
          <w:b/>
          <w:bCs/>
          <w:color w:val="000000"/>
          <w:lang w:val="en-GB"/>
        </w:rPr>
        <w:t>range</w:t>
      </w:r>
      <w:r w:rsidRPr="007A39EA">
        <w:rPr>
          <w:b/>
          <w:bCs/>
          <w:color w:val="000000"/>
          <w:lang w:val="en-GB"/>
        </w:rPr>
        <w:t xml:space="preserve"> of RLC t-Reassembly Timer</w:t>
      </w:r>
      <w:r>
        <w:rPr>
          <w:b/>
          <w:bCs/>
          <w:color w:val="000000"/>
          <w:lang w:val="en-GB"/>
        </w:rPr>
        <w:t xml:space="preserve"> needs to be extended in NTN.</w:t>
      </w:r>
    </w:p>
    <w:p w14:paraId="38E32310" w14:textId="139FEC9D" w:rsidR="00AF7969" w:rsidRDefault="002239D9" w:rsidP="00AF7969">
      <w:pPr>
        <w:pStyle w:val="a0"/>
        <w:numPr>
          <w:ilvl w:val="0"/>
          <w:numId w:val="76"/>
        </w:numPr>
        <w:rPr>
          <w:rFonts w:eastAsia="Times New Roman"/>
          <w:b/>
          <w:color w:val="000000"/>
          <w:lang w:val="en-GB"/>
        </w:rPr>
      </w:pPr>
      <w:r>
        <w:rPr>
          <w:b/>
          <w:bCs/>
          <w:color w:val="000000"/>
          <w:lang w:val="en-GB"/>
        </w:rPr>
        <w:t xml:space="preserve">Network is responsible for configuring a proper value of </w:t>
      </w:r>
      <w:r w:rsidRPr="007A39EA">
        <w:rPr>
          <w:b/>
          <w:bCs/>
          <w:color w:val="000000"/>
          <w:lang w:val="en-GB"/>
        </w:rPr>
        <w:t>RLC t-Reassembly Timer</w:t>
      </w:r>
      <w:r>
        <w:rPr>
          <w:b/>
          <w:bCs/>
          <w:color w:val="000000"/>
          <w:lang w:val="en-GB"/>
        </w:rPr>
        <w:t xml:space="preserve"> based on </w:t>
      </w:r>
      <w:r w:rsidRPr="007A39EA">
        <w:rPr>
          <w:b/>
          <w:bCs/>
          <w:color w:val="000000"/>
          <w:lang w:val="en-GB"/>
        </w:rPr>
        <w:t>measurement or satellite information, such as satellite ephemeris</w:t>
      </w:r>
      <w:r w:rsidRPr="005D3250">
        <w:rPr>
          <w:b/>
          <w:bCs/>
          <w:color w:val="000000"/>
          <w:lang w:val="en-GB"/>
        </w:rPr>
        <w:t>.</w:t>
      </w:r>
      <w:r w:rsidR="00AF7969">
        <w:rPr>
          <w:rFonts w:eastAsia="Times New Roman"/>
          <w:b/>
          <w:color w:val="000000"/>
          <w:lang w:val="en-GB"/>
        </w:rPr>
        <w:t xml:space="preserve"> </w:t>
      </w:r>
    </w:p>
    <w:p w14:paraId="35BD62DA" w14:textId="77777777" w:rsidR="002239D9" w:rsidRPr="002239D9" w:rsidRDefault="002239D9" w:rsidP="00B65785">
      <w:pPr>
        <w:pStyle w:val="a0"/>
        <w:numPr>
          <w:ilvl w:val="0"/>
          <w:numId w:val="76"/>
        </w:numPr>
        <w:rPr>
          <w:szCs w:val="20"/>
        </w:rPr>
      </w:pPr>
      <w:r>
        <w:rPr>
          <w:b/>
          <w:bCs/>
          <w:color w:val="000000"/>
          <w:lang w:val="en-GB"/>
        </w:rPr>
        <w:t>T</w:t>
      </w:r>
      <w:r w:rsidRPr="007A39EA">
        <w:rPr>
          <w:b/>
          <w:bCs/>
          <w:color w:val="000000"/>
          <w:lang w:val="en-GB"/>
        </w:rPr>
        <w:t xml:space="preserve">he </w:t>
      </w:r>
      <w:r>
        <w:rPr>
          <w:b/>
          <w:bCs/>
          <w:color w:val="000000"/>
          <w:lang w:val="en-GB"/>
        </w:rPr>
        <w:t>range of PDCP</w:t>
      </w:r>
      <w:r w:rsidRPr="007A39EA">
        <w:rPr>
          <w:b/>
          <w:bCs/>
          <w:color w:val="000000"/>
          <w:lang w:val="en-GB"/>
        </w:rPr>
        <w:t xml:space="preserve"> </w:t>
      </w:r>
      <w:r>
        <w:rPr>
          <w:b/>
          <w:bCs/>
          <w:color w:val="000000"/>
          <w:lang w:val="en-GB"/>
        </w:rPr>
        <w:t>Discard</w:t>
      </w:r>
      <w:r w:rsidRPr="007A39EA">
        <w:rPr>
          <w:b/>
          <w:bCs/>
          <w:color w:val="000000"/>
          <w:lang w:val="en-GB"/>
        </w:rPr>
        <w:t xml:space="preserve"> Timer</w:t>
      </w:r>
      <w:r>
        <w:rPr>
          <w:b/>
          <w:bCs/>
          <w:color w:val="000000"/>
          <w:lang w:val="en-GB"/>
        </w:rPr>
        <w:t xml:space="preserve"> dose not need to be extended in NTN</w:t>
      </w:r>
    </w:p>
    <w:p w14:paraId="00142B43" w14:textId="3067E06F" w:rsidR="00AF7969" w:rsidRPr="00730812" w:rsidRDefault="002239D9" w:rsidP="00B65785">
      <w:pPr>
        <w:pStyle w:val="a0"/>
        <w:numPr>
          <w:ilvl w:val="0"/>
          <w:numId w:val="76"/>
        </w:numPr>
        <w:rPr>
          <w:szCs w:val="20"/>
        </w:rPr>
      </w:pPr>
      <w:r w:rsidRPr="001E675C">
        <w:rPr>
          <w:b/>
          <w:bCs/>
          <w:color w:val="000000"/>
          <w:lang w:val="en-GB"/>
        </w:rPr>
        <w:t>PDCP t-Reordering timer does not need to be changed until new 5QI defined for NTN from SA2</w:t>
      </w:r>
      <w:r w:rsidR="00B65785">
        <w:rPr>
          <w:b/>
          <w:bCs/>
          <w:color w:val="000000"/>
          <w:lang w:val="en-GB"/>
        </w:rPr>
        <w:t>.</w:t>
      </w:r>
      <w:r w:rsidR="00AF7969" w:rsidRPr="00DB569C">
        <w:rPr>
          <w:rFonts w:eastAsia="Times New Roman"/>
          <w:b/>
          <w:color w:val="000000"/>
          <w:lang w:val="en-GB"/>
        </w:rPr>
        <w:t xml:space="preserve">  </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3225D052" w14:textId="1EC2667B" w:rsidR="00EC4216" w:rsidRDefault="00EC4216" w:rsidP="00EC4216">
      <w:pPr>
        <w:pStyle w:val="a0"/>
      </w:pPr>
      <w:r>
        <w:t>[1</w:t>
      </w:r>
      <w:r w:rsidR="003F47A8">
        <w:t xml:space="preserve">] </w:t>
      </w:r>
      <w:r w:rsidR="00EB0069" w:rsidRPr="00BB2269">
        <w:t xml:space="preserve">TR </w:t>
      </w:r>
      <w:r w:rsidR="003F47A8">
        <w:t>38</w:t>
      </w:r>
      <w:r w:rsidR="00EB0069" w:rsidRPr="00BB2269">
        <w:t>.</w:t>
      </w:r>
      <w:r w:rsidR="003F47A8">
        <w:t>821</w:t>
      </w:r>
      <w:r w:rsidR="00EB0069" w:rsidRPr="00BB2269">
        <w:t xml:space="preserve"> </w:t>
      </w:r>
      <w:r w:rsidR="003F47A8">
        <w:t>Solutions for NR to support non-terrestrial networks (NTN)</w:t>
      </w:r>
      <w:r w:rsidR="003F47A8">
        <w:rPr>
          <w:rFonts w:eastAsiaTheme="minorEastAsia" w:hint="eastAsia"/>
          <w:lang w:eastAsia="zh-CN"/>
        </w:rPr>
        <w:t xml:space="preserve"> </w:t>
      </w:r>
      <w:r w:rsidR="007A39EA">
        <w:t>Release 16</w:t>
      </w:r>
    </w:p>
    <w:p w14:paraId="32DEB80C" w14:textId="33436458" w:rsidR="00EC4216" w:rsidRPr="007A39EA" w:rsidRDefault="00EC4216" w:rsidP="00EC4216">
      <w:pPr>
        <w:pStyle w:val="a0"/>
      </w:pPr>
      <w:r w:rsidRPr="00EC4216">
        <w:t xml:space="preserve">[2] </w:t>
      </w:r>
      <w:r w:rsidRPr="00270A5D">
        <w:t>TS 38.331: "NR Radio Resource Control (RRC); Protocol Specification".</w:t>
      </w:r>
    </w:p>
    <w:sectPr w:rsidR="00EC4216" w:rsidRPr="007A39EA"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362EA" w14:textId="77777777" w:rsidR="0007175E" w:rsidRDefault="0007175E">
      <w:r>
        <w:separator/>
      </w:r>
    </w:p>
  </w:endnote>
  <w:endnote w:type="continuationSeparator" w:id="0">
    <w:p w14:paraId="07144F91" w14:textId="77777777" w:rsidR="0007175E" w:rsidRDefault="0007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DC7C2" w14:textId="77777777" w:rsidR="0007175E" w:rsidRDefault="0007175E">
      <w:r>
        <w:separator/>
      </w:r>
    </w:p>
  </w:footnote>
  <w:footnote w:type="continuationSeparator" w:id="0">
    <w:p w14:paraId="65726737" w14:textId="77777777" w:rsidR="0007175E" w:rsidRDefault="000717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6D314C9"/>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5"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8"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7"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4"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6"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7"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2"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5"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6"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7"/>
  </w:num>
  <w:num w:numId="2">
    <w:abstractNumId w:val="41"/>
  </w:num>
  <w:num w:numId="3">
    <w:abstractNumId w:val="63"/>
  </w:num>
  <w:num w:numId="4">
    <w:abstractNumId w:val="71"/>
  </w:num>
  <w:num w:numId="5">
    <w:abstractNumId w:val="34"/>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5"/>
  </w:num>
  <w:num w:numId="12">
    <w:abstractNumId w:val="54"/>
  </w:num>
  <w:num w:numId="13">
    <w:abstractNumId w:val="52"/>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num>
  <w:num w:numId="17">
    <w:abstractNumId w:val="55"/>
  </w:num>
  <w:num w:numId="18">
    <w:abstractNumId w:val="28"/>
  </w:num>
  <w:num w:numId="19">
    <w:abstractNumId w:val="43"/>
  </w:num>
  <w:num w:numId="20">
    <w:abstractNumId w:val="25"/>
  </w:num>
  <w:num w:numId="21">
    <w:abstractNumId w:val="12"/>
  </w:num>
  <w:num w:numId="22">
    <w:abstractNumId w:val="65"/>
  </w:num>
  <w:num w:numId="23">
    <w:abstractNumId w:val="35"/>
  </w:num>
  <w:num w:numId="24">
    <w:abstractNumId w:val="57"/>
  </w:num>
  <w:num w:numId="25">
    <w:abstractNumId w:val="20"/>
  </w:num>
  <w:num w:numId="26">
    <w:abstractNumId w:val="69"/>
  </w:num>
  <w:num w:numId="27">
    <w:abstractNumId w:val="30"/>
  </w:num>
  <w:num w:numId="28">
    <w:abstractNumId w:val="68"/>
  </w:num>
  <w:num w:numId="29">
    <w:abstractNumId w:val="44"/>
  </w:num>
  <w:num w:numId="30">
    <w:abstractNumId w:val="61"/>
  </w:num>
  <w:num w:numId="31">
    <w:abstractNumId w:val="26"/>
  </w:num>
  <w:num w:numId="32">
    <w:abstractNumId w:val="11"/>
  </w:num>
  <w:num w:numId="33">
    <w:abstractNumId w:val="18"/>
  </w:num>
  <w:num w:numId="34">
    <w:abstractNumId w:val="40"/>
  </w:num>
  <w:num w:numId="35">
    <w:abstractNumId w:val="59"/>
  </w:num>
  <w:num w:numId="36">
    <w:abstractNumId w:val="39"/>
  </w:num>
  <w:num w:numId="37">
    <w:abstractNumId w:val="16"/>
  </w:num>
  <w:num w:numId="38">
    <w:abstractNumId w:val="8"/>
  </w:num>
  <w:num w:numId="39">
    <w:abstractNumId w:val="38"/>
  </w:num>
  <w:num w:numId="40">
    <w:abstractNumId w:val="17"/>
  </w:num>
  <w:num w:numId="41">
    <w:abstractNumId w:val="42"/>
  </w:num>
  <w:num w:numId="42">
    <w:abstractNumId w:val="0"/>
  </w:num>
  <w:num w:numId="43">
    <w:abstractNumId w:val="66"/>
  </w:num>
  <w:num w:numId="44">
    <w:abstractNumId w:val="45"/>
  </w:num>
  <w:num w:numId="45">
    <w:abstractNumId w:val="51"/>
  </w:num>
  <w:num w:numId="46">
    <w:abstractNumId w:val="14"/>
  </w:num>
  <w:num w:numId="47">
    <w:abstractNumId w:val="2"/>
  </w:num>
  <w:num w:numId="48">
    <w:abstractNumId w:val="33"/>
  </w:num>
  <w:num w:numId="49">
    <w:abstractNumId w:val="23"/>
  </w:num>
  <w:num w:numId="50">
    <w:abstractNumId w:val="21"/>
  </w:num>
  <w:num w:numId="51">
    <w:abstractNumId w:val="72"/>
  </w:num>
  <w:num w:numId="52">
    <w:abstractNumId w:val="9"/>
  </w:num>
  <w:num w:numId="53">
    <w:abstractNumId w:val="13"/>
  </w:num>
  <w:num w:numId="54">
    <w:abstractNumId w:val="5"/>
  </w:num>
  <w:num w:numId="55">
    <w:abstractNumId w:val="47"/>
  </w:num>
  <w:num w:numId="56">
    <w:abstractNumId w:val="36"/>
  </w:num>
  <w:num w:numId="57">
    <w:abstractNumId w:val="4"/>
  </w:num>
  <w:num w:numId="58">
    <w:abstractNumId w:val="1"/>
  </w:num>
  <w:num w:numId="59">
    <w:abstractNumId w:val="60"/>
  </w:num>
  <w:num w:numId="60">
    <w:abstractNumId w:val="46"/>
  </w:num>
  <w:num w:numId="61">
    <w:abstractNumId w:val="37"/>
  </w:num>
  <w:num w:numId="62">
    <w:abstractNumId w:val="27"/>
  </w:num>
  <w:num w:numId="63">
    <w:abstractNumId w:val="31"/>
  </w:num>
  <w:num w:numId="64">
    <w:abstractNumId w:val="62"/>
  </w:num>
  <w:num w:numId="65">
    <w:abstractNumId w:val="64"/>
  </w:num>
  <w:num w:numId="66">
    <w:abstractNumId w:val="3"/>
  </w:num>
  <w:num w:numId="67">
    <w:abstractNumId w:val="48"/>
  </w:num>
  <w:num w:numId="68">
    <w:abstractNumId w:val="6"/>
  </w:num>
  <w:num w:numId="69">
    <w:abstractNumId w:val="53"/>
  </w:num>
  <w:num w:numId="70">
    <w:abstractNumId w:val="32"/>
  </w:num>
  <w:num w:numId="71">
    <w:abstractNumId w:val="29"/>
  </w:num>
  <w:num w:numId="72">
    <w:abstractNumId w:val="24"/>
  </w:num>
  <w:num w:numId="73">
    <w:abstractNumId w:val="49"/>
  </w:num>
  <w:num w:numId="74">
    <w:abstractNumId w:val="56"/>
  </w:num>
  <w:num w:numId="75">
    <w:abstractNumId w:val="73"/>
  </w:num>
  <w:num w:numId="76">
    <w:abstractNumId w:val="50"/>
  </w:num>
  <w:num w:numId="77">
    <w:abstractNumId w:val="15"/>
  </w:num>
  <w:num w:numId="78">
    <w:abstractNumId w:val="58"/>
  </w:num>
  <w:num w:numId="79">
    <w:abstractNumId w:val="2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56F"/>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2EB7"/>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BE9"/>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8F"/>
    <w:rsid w:val="000710A9"/>
    <w:rsid w:val="00071650"/>
    <w:rsid w:val="0007171E"/>
    <w:rsid w:val="0007175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89C"/>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A9C"/>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48D"/>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C6982"/>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65E"/>
    <w:rsid w:val="000D77B8"/>
    <w:rsid w:val="000D787C"/>
    <w:rsid w:val="000D7BD4"/>
    <w:rsid w:val="000D7CE2"/>
    <w:rsid w:val="000E068D"/>
    <w:rsid w:val="000E095B"/>
    <w:rsid w:val="000E09B5"/>
    <w:rsid w:val="000E0F87"/>
    <w:rsid w:val="000E1259"/>
    <w:rsid w:val="000E14BF"/>
    <w:rsid w:val="000E1909"/>
    <w:rsid w:val="000E1AEC"/>
    <w:rsid w:val="000E1C95"/>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A0C"/>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4E1"/>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E08"/>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BBE"/>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3D81"/>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13B"/>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75C"/>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BDD"/>
    <w:rsid w:val="001F5DFD"/>
    <w:rsid w:val="001F642B"/>
    <w:rsid w:val="001F68C9"/>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843"/>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D9"/>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2C6"/>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0DB"/>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21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7B3"/>
    <w:rsid w:val="00274B6A"/>
    <w:rsid w:val="00274C1C"/>
    <w:rsid w:val="00274D63"/>
    <w:rsid w:val="00274EEA"/>
    <w:rsid w:val="00274FDD"/>
    <w:rsid w:val="00275037"/>
    <w:rsid w:val="002751E1"/>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35B"/>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64"/>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76A"/>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8EA"/>
    <w:rsid w:val="00321953"/>
    <w:rsid w:val="00321C2A"/>
    <w:rsid w:val="003220D6"/>
    <w:rsid w:val="00322428"/>
    <w:rsid w:val="00322A67"/>
    <w:rsid w:val="00322BF3"/>
    <w:rsid w:val="00323092"/>
    <w:rsid w:val="00323922"/>
    <w:rsid w:val="00323D47"/>
    <w:rsid w:val="0032435C"/>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2"/>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6EC7"/>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384"/>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527"/>
    <w:rsid w:val="003C182C"/>
    <w:rsid w:val="003C18A6"/>
    <w:rsid w:val="003C1D9E"/>
    <w:rsid w:val="003C24B9"/>
    <w:rsid w:val="003C25C1"/>
    <w:rsid w:val="003C28F2"/>
    <w:rsid w:val="003C3267"/>
    <w:rsid w:val="003C39CD"/>
    <w:rsid w:val="003C3D71"/>
    <w:rsid w:val="003C3F11"/>
    <w:rsid w:val="003C44B2"/>
    <w:rsid w:val="003C465E"/>
    <w:rsid w:val="003C4B2F"/>
    <w:rsid w:val="003C4C35"/>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7A8"/>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15A"/>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CD0"/>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6EA7"/>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43C"/>
    <w:rsid w:val="004437FC"/>
    <w:rsid w:val="004439D5"/>
    <w:rsid w:val="00443F73"/>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BBC"/>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AD1"/>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7CB"/>
    <w:rsid w:val="00483CBD"/>
    <w:rsid w:val="00484109"/>
    <w:rsid w:val="00484197"/>
    <w:rsid w:val="004842A7"/>
    <w:rsid w:val="00484321"/>
    <w:rsid w:val="00484506"/>
    <w:rsid w:val="004845FE"/>
    <w:rsid w:val="00484E6D"/>
    <w:rsid w:val="00484F97"/>
    <w:rsid w:val="00485346"/>
    <w:rsid w:val="0048538A"/>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6C8"/>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0F3B"/>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4C"/>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68"/>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694"/>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6F23"/>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71A"/>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250"/>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4F7"/>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486"/>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865"/>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1E3"/>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C19"/>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527"/>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52"/>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390"/>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15"/>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C"/>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812"/>
    <w:rsid w:val="00730A00"/>
    <w:rsid w:val="00730CDA"/>
    <w:rsid w:val="007313E0"/>
    <w:rsid w:val="007315C5"/>
    <w:rsid w:val="00731AF9"/>
    <w:rsid w:val="00731D10"/>
    <w:rsid w:val="00731DA9"/>
    <w:rsid w:val="00731FA7"/>
    <w:rsid w:val="00731FB0"/>
    <w:rsid w:val="00732E23"/>
    <w:rsid w:val="0073309C"/>
    <w:rsid w:val="0073387E"/>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391"/>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9EA"/>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4D08"/>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1CF"/>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680"/>
    <w:rsid w:val="008157AD"/>
    <w:rsid w:val="00815A26"/>
    <w:rsid w:val="00815A74"/>
    <w:rsid w:val="0081695F"/>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9C8"/>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6E68"/>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B8E"/>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06F"/>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A6B"/>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97D"/>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2F4"/>
    <w:rsid w:val="00953349"/>
    <w:rsid w:val="00953692"/>
    <w:rsid w:val="00953E04"/>
    <w:rsid w:val="00954197"/>
    <w:rsid w:val="00954A06"/>
    <w:rsid w:val="00954B9B"/>
    <w:rsid w:val="00955916"/>
    <w:rsid w:val="00955F45"/>
    <w:rsid w:val="00956307"/>
    <w:rsid w:val="00956645"/>
    <w:rsid w:val="00956743"/>
    <w:rsid w:val="0095681F"/>
    <w:rsid w:val="00956846"/>
    <w:rsid w:val="00956B2C"/>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A1"/>
    <w:rsid w:val="00972BB0"/>
    <w:rsid w:val="0097302D"/>
    <w:rsid w:val="00973040"/>
    <w:rsid w:val="009732AB"/>
    <w:rsid w:val="0097347C"/>
    <w:rsid w:val="00973679"/>
    <w:rsid w:val="009738E9"/>
    <w:rsid w:val="00973BB4"/>
    <w:rsid w:val="00973D15"/>
    <w:rsid w:val="00974A2B"/>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9AE"/>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D81"/>
    <w:rsid w:val="00A21EF6"/>
    <w:rsid w:val="00A225A8"/>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8D2"/>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85B"/>
    <w:rsid w:val="00A82C6F"/>
    <w:rsid w:val="00A82D1D"/>
    <w:rsid w:val="00A837A4"/>
    <w:rsid w:val="00A83806"/>
    <w:rsid w:val="00A8382B"/>
    <w:rsid w:val="00A83831"/>
    <w:rsid w:val="00A839E5"/>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A04"/>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7AF"/>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6A75"/>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43"/>
    <w:rsid w:val="00B27C76"/>
    <w:rsid w:val="00B27CAE"/>
    <w:rsid w:val="00B30138"/>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5CC"/>
    <w:rsid w:val="00B647DA"/>
    <w:rsid w:val="00B64BE5"/>
    <w:rsid w:val="00B65044"/>
    <w:rsid w:val="00B65607"/>
    <w:rsid w:val="00B65785"/>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D72"/>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BD"/>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447"/>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064"/>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8F7"/>
    <w:rsid w:val="00BE7A38"/>
    <w:rsid w:val="00BE7E64"/>
    <w:rsid w:val="00BE7EF3"/>
    <w:rsid w:val="00BF02F8"/>
    <w:rsid w:val="00BF04CB"/>
    <w:rsid w:val="00BF08FE"/>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676"/>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03ED"/>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506"/>
    <w:rsid w:val="00C53EDE"/>
    <w:rsid w:val="00C53FD6"/>
    <w:rsid w:val="00C5417A"/>
    <w:rsid w:val="00C54464"/>
    <w:rsid w:val="00C54719"/>
    <w:rsid w:val="00C54792"/>
    <w:rsid w:val="00C547DB"/>
    <w:rsid w:val="00C54B5B"/>
    <w:rsid w:val="00C54C1F"/>
    <w:rsid w:val="00C54C7E"/>
    <w:rsid w:val="00C552C3"/>
    <w:rsid w:val="00C5539C"/>
    <w:rsid w:val="00C553B2"/>
    <w:rsid w:val="00C555A3"/>
    <w:rsid w:val="00C5585E"/>
    <w:rsid w:val="00C559EF"/>
    <w:rsid w:val="00C55E7A"/>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04A"/>
    <w:rsid w:val="00C867A8"/>
    <w:rsid w:val="00C86893"/>
    <w:rsid w:val="00C86991"/>
    <w:rsid w:val="00C86C8B"/>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730"/>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429"/>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9DC"/>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1284"/>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3A1"/>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49E"/>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763"/>
    <w:rsid w:val="00D938FD"/>
    <w:rsid w:val="00D93A14"/>
    <w:rsid w:val="00D93A15"/>
    <w:rsid w:val="00D93F88"/>
    <w:rsid w:val="00D9405B"/>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C27"/>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313"/>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5F"/>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A29"/>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857"/>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AF7"/>
    <w:rsid w:val="00E15F70"/>
    <w:rsid w:val="00E1624C"/>
    <w:rsid w:val="00E16307"/>
    <w:rsid w:val="00E16382"/>
    <w:rsid w:val="00E16574"/>
    <w:rsid w:val="00E1668A"/>
    <w:rsid w:val="00E16809"/>
    <w:rsid w:val="00E16FF8"/>
    <w:rsid w:val="00E17105"/>
    <w:rsid w:val="00E17157"/>
    <w:rsid w:val="00E17227"/>
    <w:rsid w:val="00E1724E"/>
    <w:rsid w:val="00E173CC"/>
    <w:rsid w:val="00E17600"/>
    <w:rsid w:val="00E1790C"/>
    <w:rsid w:val="00E17CFE"/>
    <w:rsid w:val="00E2010A"/>
    <w:rsid w:val="00E20269"/>
    <w:rsid w:val="00E206FB"/>
    <w:rsid w:val="00E20A83"/>
    <w:rsid w:val="00E20E61"/>
    <w:rsid w:val="00E21315"/>
    <w:rsid w:val="00E2256C"/>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5F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937"/>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2BE"/>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216"/>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09D"/>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4BFC"/>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2DD"/>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3AC"/>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08FB"/>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38F"/>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E5DE75AF-9BB2-4710-B149-6B070ED15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목록 단"/>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customStyle="1" w:styleId="Comments">
    <w:name w:val="Comments"/>
    <w:basedOn w:val="a"/>
    <w:link w:val="CommentsChar"/>
    <w:qFormat/>
    <w:rsid w:val="000C6982"/>
    <w:pPr>
      <w:overflowPunct w:val="0"/>
      <w:autoSpaceDE w:val="0"/>
      <w:autoSpaceDN w:val="0"/>
      <w:adjustRightInd w:val="0"/>
      <w:spacing w:before="40" w:after="0"/>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0C6982"/>
    <w:rPr>
      <w:rFonts w:ascii="Arial" w:eastAsia="Times New Roman" w:hAnsi="Arial"/>
      <w:i/>
      <w:noProof/>
      <w:sz w:val="18"/>
      <w:lang w:val="en-GB" w:eastAsia="ja-JP"/>
    </w:rPr>
  </w:style>
  <w:style w:type="paragraph" w:customStyle="1" w:styleId="Doc-comment">
    <w:name w:val="Doc-comment"/>
    <w:basedOn w:val="a"/>
    <w:next w:val="Doc-text2"/>
    <w:qFormat/>
    <w:rsid w:val="000C6982"/>
    <w:pPr>
      <w:tabs>
        <w:tab w:val="left" w:pos="1622"/>
      </w:tabs>
      <w:overflowPunct w:val="0"/>
      <w:autoSpaceDE w:val="0"/>
      <w:autoSpaceDN w:val="0"/>
      <w:adjustRightInd w:val="0"/>
      <w:spacing w:after="0"/>
      <w:ind w:left="1622" w:hanging="363"/>
      <w:textAlignment w:val="baseline"/>
    </w:pPr>
    <w:rPr>
      <w:rFonts w:ascii="Arial" w:eastAsia="Times New Roman" w:hAnsi="Arial"/>
      <w:i/>
      <w:szCs w:val="20"/>
      <w:lang w:val="en-GB" w:eastAsia="ja-JP"/>
    </w:rPr>
  </w:style>
  <w:style w:type="paragraph" w:customStyle="1" w:styleId="TAN">
    <w:name w:val="TAN"/>
    <w:basedOn w:val="TAL"/>
    <w:qFormat/>
    <w:rsid w:val="00052EB7"/>
    <w:pPr>
      <w:spacing w:after="0"/>
      <w:ind w:left="851" w:hanging="851"/>
    </w:pPr>
    <w:rPr>
      <w:rFonts w:eastAsiaTheme="minorEastAsia"/>
    </w:rPr>
  </w:style>
  <w:style w:type="character" w:customStyle="1" w:styleId="TACChar">
    <w:name w:val="TAC Char"/>
    <w:link w:val="TAC"/>
    <w:qFormat/>
    <w:locked/>
    <w:rsid w:val="00052EB7"/>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DFC41-67BA-4FB1-8DDF-FAF09C25D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3</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Liu Jiaxiang</cp:lastModifiedBy>
  <cp:revision>42</cp:revision>
  <cp:lastPrinted>2020-07-22T11:45:00Z</cp:lastPrinted>
  <dcterms:created xsi:type="dcterms:W3CDTF">2020-08-06T09:32:00Z</dcterms:created>
  <dcterms:modified xsi:type="dcterms:W3CDTF">2020-10-22T07:43:00Z</dcterms:modified>
</cp:coreProperties>
</file>